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kern w:val="0"/>
          <w:sz w:val="24"/>
        </w:rPr>
      </w:pP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44"/>
        </w:rPr>
      </w:pPr>
      <w:r>
        <w:rPr>
          <w:rFonts w:ascii="宋体" w:hAnsi="宋体" w:cs="宋体"/>
          <w:kern w:val="0"/>
          <w:sz w:val="24"/>
        </w:rPr>
        <w:t>　</w:t>
      </w:r>
      <w:r>
        <w:rPr>
          <w:rFonts w:hint="eastAsia" w:ascii="黑体" w:hAnsi="黑体" w:eastAsia="黑体"/>
          <w:color w:val="000000"/>
          <w:sz w:val="44"/>
        </w:rPr>
        <w:t>目录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第一部分广东省</w:t>
      </w:r>
      <w:r>
        <w:rPr>
          <w:rFonts w:hint="eastAsia" w:ascii="黑体" w:hAnsi="黑体" w:eastAsia="黑体"/>
          <w:color w:val="000000"/>
          <w:sz w:val="32"/>
          <w:lang w:eastAsia="zh-CN"/>
        </w:rPr>
        <w:t>水利水电技术中心</w:t>
      </w:r>
      <w:r>
        <w:rPr>
          <w:rFonts w:hint="eastAsia" w:ascii="黑体" w:hAnsi="黑体" w:eastAsia="黑体"/>
          <w:color w:val="000000"/>
          <w:sz w:val="32"/>
        </w:rPr>
        <w:t>概况</w:t>
      </w:r>
    </w:p>
    <w:p>
      <w:pPr>
        <w:spacing w:beforeLines="0" w:after="274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一、主要职责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二、部门预算构成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第二部分2019年部门预算表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一、收支总体情况表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二、收入总体情况表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三、支出总体情况表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四、财政拨款收支总体情况表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五、一般公共预算支出情况表（按功能分类科目）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六、一般公共预算基本支出情况表（按经济分类款级科目）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七、财政拨款安排的行政经费及</w:t>
      </w:r>
      <w:r>
        <w:rPr>
          <w:rFonts w:hint="default" w:ascii="黑体" w:hAnsi="黑体" w:eastAsia="黑体"/>
          <w:color w:val="000000"/>
          <w:sz w:val="32"/>
        </w:rPr>
        <w:t>“</w:t>
      </w:r>
      <w:r>
        <w:rPr>
          <w:rFonts w:hint="eastAsia" w:ascii="黑体" w:hAnsi="黑体" w:eastAsia="黑体"/>
          <w:color w:val="000000"/>
          <w:sz w:val="32"/>
        </w:rPr>
        <w:t>三公</w:t>
      </w:r>
      <w:r>
        <w:rPr>
          <w:rFonts w:hint="default" w:ascii="黑体" w:hAnsi="黑体" w:eastAsia="黑体"/>
          <w:color w:val="000000"/>
          <w:sz w:val="32"/>
        </w:rPr>
        <w:t>”</w:t>
      </w:r>
      <w:r>
        <w:rPr>
          <w:rFonts w:hint="eastAsia" w:ascii="黑体" w:hAnsi="黑体" w:eastAsia="黑体"/>
          <w:color w:val="000000"/>
          <w:sz w:val="32"/>
        </w:rPr>
        <w:t>经费预算表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八、政府性基金预算支出情况表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九、一般公共预算项目支出情况表（按经济分类科目）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十、部门预算基本支出预算表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十一、部门预算项目支出及其他支出预算表</w:t>
      </w: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第三部分2019年部门预算情况说明</w:t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/>
          <w:color w:val="000000"/>
          <w:sz w:val="32"/>
        </w:rPr>
        <w:t>第四部分名词解释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　　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left"/>
        <w:rPr>
          <w:rFonts w:hint="eastAsia" w:ascii="宋体" w:hAnsi="宋体" w:cs="宋体"/>
          <w:kern w:val="0"/>
          <w:sz w:val="24"/>
        </w:rPr>
      </w:pP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　　第一部分 广东省水利水电技术中心概况</w:t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　　</w:t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一、主要职责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</w:t>
      </w:r>
      <w:r>
        <w:rPr>
          <w:rFonts w:hint="eastAsia" w:ascii="宋体" w:hAnsi="宋体" w:cs="宋体"/>
          <w:kern w:val="0"/>
          <w:sz w:val="24"/>
        </w:rPr>
        <w:t>（一）受委托承担水利水电工程、水土保持方案、小流域综合治理、防洪评价等项目的技术审查工作。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（二）贯彻执行水利水电工程建设行业定额及费用标准，承担地方水利水电工程建设造价管理的具体审核工作。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（三）承担水利水电科学技术、行业技术标准的推广、宣传工作。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（四）负责我省水利水电技术合作与交流工作。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（五）负责全省水利工程白蚁防治的指导、管理等工作。</w:t>
      </w: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（六）承办</w:t>
      </w:r>
      <w:r>
        <w:rPr>
          <w:rFonts w:hint="eastAsia" w:ascii="宋体" w:hAnsi="宋体" w:cs="宋体"/>
          <w:kern w:val="0"/>
          <w:sz w:val="24"/>
          <w:lang w:eastAsia="zh-CN"/>
        </w:rPr>
        <w:t>水利水电技术中心</w:t>
      </w:r>
      <w:r>
        <w:rPr>
          <w:rFonts w:hint="eastAsia" w:ascii="宋体" w:hAnsi="宋体" w:cs="宋体"/>
          <w:kern w:val="0"/>
          <w:sz w:val="24"/>
        </w:rPr>
        <w:t>交办的其他事项。</w:t>
      </w:r>
    </w:p>
    <w:p>
      <w:pPr>
        <w:ind w:firstLine="48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ascii="宋体" w:hAnsi="宋体" w:cs="宋体"/>
          <w:kern w:val="0"/>
          <w:sz w:val="24"/>
        </w:rPr>
        <w:t>二、</w:t>
      </w:r>
      <w:r>
        <w:rPr>
          <w:rFonts w:hint="eastAsia" w:ascii="宋体" w:hAnsi="宋体" w:cs="宋体"/>
          <w:kern w:val="0"/>
          <w:sz w:val="24"/>
          <w:lang w:eastAsia="zh-CN"/>
        </w:rPr>
        <w:t>部门预算构成</w:t>
      </w:r>
    </w:p>
    <w:p>
      <w:pPr>
        <w:ind w:firstLine="480"/>
        <w:jc w:val="left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本部门无下属单位，部门预算为二级单位预算。</w:t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　　</w:t>
      </w:r>
    </w:p>
    <w:p>
      <w:pPr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ascii="宋体" w:hAnsi="宋体" w:cs="宋体"/>
          <w:kern w:val="0"/>
          <w:sz w:val="24"/>
        </w:rPr>
        <w:t>　</w:t>
      </w:r>
      <w:r>
        <w:rPr>
          <w:rFonts w:hint="eastAsia" w:ascii="黑体" w:hAnsi="黑体" w:eastAsia="黑体"/>
          <w:color w:val="000000"/>
          <w:sz w:val="32"/>
        </w:rPr>
        <w:t>　</w:t>
      </w: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/>
          <w:color w:val="000000"/>
          <w:sz w:val="32"/>
        </w:rPr>
        <w:t xml:space="preserve">第二部分 </w:t>
      </w:r>
      <w:r>
        <w:rPr>
          <w:rFonts w:hint="eastAsia" w:ascii="黑体" w:hAnsi="黑体" w:eastAsia="黑体"/>
          <w:color w:val="000000"/>
          <w:sz w:val="32"/>
          <w:lang w:eastAsia="zh-CN"/>
        </w:rPr>
        <w:t>2019年</w:t>
      </w:r>
      <w:r>
        <w:rPr>
          <w:rFonts w:hint="eastAsia" w:ascii="黑体" w:hAnsi="黑体" w:eastAsia="黑体"/>
          <w:color w:val="000000"/>
          <w:sz w:val="32"/>
        </w:rPr>
        <w:t>部门预算表</w:t>
      </w:r>
    </w:p>
    <w:p>
      <w:pPr>
        <w:jc w:val="left"/>
        <w:rPr>
          <w:rFonts w:ascii="宋体" w:hAnsi="宋体" w:cs="宋体"/>
          <w:kern w:val="0"/>
          <w:sz w:val="24"/>
        </w:rPr>
      </w:pP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  </w: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HYPERLINK "http://www.gdwater.gov.cn/zwgk/czxx/czyjs/201803/W020180315547052370857.docx"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hint="eastAsia" w:ascii="宋体" w:hAnsi="宋体" w:cs="宋体"/>
          <w:kern w:val="0"/>
          <w:sz w:val="24"/>
        </w:rPr>
        <w:t>广东省水利水电技术中心</w:t>
      </w:r>
      <w:r>
        <w:rPr>
          <w:rFonts w:hint="eastAsia" w:ascii="宋体" w:hAnsi="宋体" w:cs="宋体"/>
          <w:kern w:val="0"/>
          <w:sz w:val="24"/>
          <w:lang w:eastAsia="zh-CN"/>
        </w:rPr>
        <w:t>2019年</w:t>
      </w:r>
      <w:r>
        <w:rPr>
          <w:rFonts w:hint="eastAsia" w:ascii="宋体" w:hAnsi="宋体" w:cs="宋体"/>
          <w:kern w:val="0"/>
          <w:sz w:val="24"/>
        </w:rPr>
        <w:t>部门预算表</w:t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jc w:val="left"/>
        <w:rPr>
          <w:rFonts w:ascii="宋体" w:hAnsi="宋体" w:cs="宋体"/>
          <w:kern w:val="0"/>
          <w:sz w:val="24"/>
        </w:rPr>
      </w:pPr>
    </w:p>
    <w:p>
      <w:pPr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tbl>
      <w:tblPr>
        <w:tblStyle w:val="2"/>
        <w:tblW w:w="8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1"/>
        <w:gridCol w:w="2411"/>
        <w:gridCol w:w="2361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63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13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5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3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3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50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一、财政拨款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二、财政专户拨款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三、其他资金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1,949.82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二十三、对附属单位补助支出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五、附属单位上缴收入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二十四、上缴上级支出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六、用事业基金弥补收支差额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二十五、结转下年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2,039.53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2,039.53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3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注：财政拨款收支情况包括一般公共预算、政府性基金预算、国有资本经营预算拨款收支情况。</w:t>
            </w:r>
          </w:p>
        </w:tc>
      </w:tr>
    </w:tbl>
    <w:p>
      <w:pPr>
        <w:jc w:val="left"/>
        <w:rPr>
          <w:rFonts w:ascii="宋体" w:hAnsi="宋体" w:cs="宋体"/>
          <w:kern w:val="0"/>
          <w:sz w:val="24"/>
        </w:rPr>
      </w:pP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　</w:t>
      </w:r>
    </w:p>
    <w:tbl>
      <w:tblPr>
        <w:tblStyle w:val="2"/>
        <w:tblW w:w="10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773"/>
        <w:gridCol w:w="1026"/>
        <w:gridCol w:w="957"/>
        <w:gridCol w:w="606"/>
        <w:gridCol w:w="940"/>
        <w:gridCol w:w="690"/>
        <w:gridCol w:w="746"/>
        <w:gridCol w:w="455"/>
        <w:gridCol w:w="607"/>
        <w:gridCol w:w="538"/>
        <w:gridCol w:w="579"/>
        <w:gridCol w:w="746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2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335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7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广东省水利水电技术中心</w:t>
            </w:r>
          </w:p>
        </w:tc>
        <w:tc>
          <w:tcPr>
            <w:tcW w:w="102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财政专户拨款收入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其他资金收入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用事业基金弥补收支差额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教育收费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其他专户收入拨款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其他收入</w:t>
            </w: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2,039.53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行政事业单位离退休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1,949.82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1,942.86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1,949.82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1,942.86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水利行业业务管理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1,943.52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1,936.56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335" w:type="dxa"/>
            <w:gridSpan w:val="14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</w:tbl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　　</w:t>
      </w:r>
    </w:p>
    <w:tbl>
      <w:tblPr>
        <w:tblStyle w:val="2"/>
        <w:tblW w:w="88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550"/>
        <w:gridCol w:w="812"/>
        <w:gridCol w:w="468"/>
        <w:gridCol w:w="413"/>
        <w:gridCol w:w="399"/>
        <w:gridCol w:w="385"/>
        <w:gridCol w:w="693"/>
        <w:gridCol w:w="341"/>
        <w:gridCol w:w="312"/>
        <w:gridCol w:w="447"/>
        <w:gridCol w:w="447"/>
        <w:gridCol w:w="329"/>
        <w:gridCol w:w="375"/>
        <w:gridCol w:w="338"/>
        <w:gridCol w:w="367"/>
        <w:gridCol w:w="367"/>
        <w:gridCol w:w="364"/>
        <w:gridCol w:w="332"/>
        <w:gridCol w:w="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766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809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支出总体情况表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6737" w:type="dxa"/>
            <w:gridSpan w:val="1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072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6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1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事业单位经营支出</w:t>
            </w:r>
          </w:p>
        </w:tc>
        <w:tc>
          <w:tcPr>
            <w:tcW w:w="7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对附属单位补助支出</w:t>
            </w:r>
          </w:p>
        </w:tc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10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结转下年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2,039.53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1,233.52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行政事业单位离退休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1,949.82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1,143.81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水利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1,949.82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1,143.81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2130304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水利行业业务管理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1,943.52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1,143.81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799.71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2130333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信息管理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495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7809" w:type="dxa"/>
            <w:gridSpan w:val="17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025" w:type="dxa"/>
          <w:trHeight w:val="390" w:hRule="atLeast"/>
        </w:trPr>
        <w:tc>
          <w:tcPr>
            <w:tcW w:w="7809" w:type="dxa"/>
            <w:gridSpan w:val="17"/>
            <w:shd w:val="clear" w:color="auto" w:fill="FFFFFF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495" w:hRule="atLeast"/>
        </w:trPr>
        <w:tc>
          <w:tcPr>
            <w:tcW w:w="8173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财政拨款收支总体情况表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7075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098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48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      入</w:t>
            </w:r>
          </w:p>
        </w:tc>
        <w:tc>
          <w:tcPr>
            <w:tcW w:w="33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  <w:tc>
          <w:tcPr>
            <w:tcW w:w="2248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1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2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1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61" w:type="dxa"/>
          <w:trHeight w:val="390" w:hRule="atLeast"/>
        </w:trPr>
        <w:tc>
          <w:tcPr>
            <w:tcW w:w="3009" w:type="dxa"/>
            <w:gridSpan w:val="5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  <w:tc>
          <w:tcPr>
            <w:tcW w:w="1818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8" w:type="dxa"/>
            <w:gridSpan w:val="6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8" w:type="dxa"/>
            <w:gridSpan w:val="3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390" w:hRule="atLeast"/>
        </w:trPr>
        <w:tc>
          <w:tcPr>
            <w:tcW w:w="3408" w:type="dxa"/>
            <w:gridSpan w:val="6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2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8505" w:type="dxa"/>
            <w:gridSpan w:val="1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一般公共预算支出情况表（按功能分类科目）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390" w:hRule="atLeast"/>
        </w:trPr>
        <w:tc>
          <w:tcPr>
            <w:tcW w:w="3408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731" w:type="dxa"/>
            <w:gridSpan w:val="4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2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390" w:hRule="atLeast"/>
        </w:trPr>
        <w:tc>
          <w:tcPr>
            <w:tcW w:w="340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功能科目名称</w:t>
            </w:r>
          </w:p>
        </w:tc>
        <w:tc>
          <w:tcPr>
            <w:tcW w:w="5097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390" w:hRule="atLeast"/>
        </w:trPr>
        <w:tc>
          <w:tcPr>
            <w:tcW w:w="340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gridSpan w:val="4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894" w:type="dxa"/>
            <w:gridSpan w:val="2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472" w:type="dxa"/>
            <w:gridSpan w:val="7"/>
            <w:tcBorders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2,032.57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1,226.56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[208]社会保障和就业支出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[20805]行政事业单位离退休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[2080502]事业单位离退休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1,942.86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1,136.85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[21303]水利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1,942.86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1,136.85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[2130304]水利行业业务管理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1,936.56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1,136.85</w:t>
            </w: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[2130333]信息管理</w:t>
            </w: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3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2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29" w:type="dxa"/>
          <w:trHeight w:val="495" w:hRule="atLeast"/>
        </w:trPr>
        <w:tc>
          <w:tcPr>
            <w:tcW w:w="8505" w:type="dxa"/>
            <w:gridSpan w:val="19"/>
            <w:shd w:val="clear" w:color="auto" w:fill="FFFFFF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注：表中功能分类科目，根据各部门实际预算编制情况编列。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596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6" w:type="dxa"/>
            <w:gridSpan w:val="1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834" w:type="dxa"/>
            <w:gridSpan w:val="2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442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392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1,226.56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1,098.40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[30103]奖金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[30204]手续费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[30213]维修（护）费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[30217]公务接待费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[30302]退休费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[50905]离退休费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[30304]抚恤金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[30399]其他对个人和家庭的补助</w:t>
            </w:r>
          </w:p>
        </w:tc>
        <w:tc>
          <w:tcPr>
            <w:tcW w:w="48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[50999]其他对个人和家庭的补助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</w:t>
            </w:r>
          </w:p>
        </w:tc>
      </w:tr>
    </w:tbl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</w:p>
    <w:tbl>
      <w:tblPr>
        <w:tblStyle w:val="2"/>
        <w:tblW w:w="9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189"/>
        <w:gridCol w:w="616"/>
        <w:gridCol w:w="58"/>
        <w:gridCol w:w="525"/>
        <w:gridCol w:w="338"/>
        <w:gridCol w:w="104"/>
        <w:gridCol w:w="495"/>
        <w:gridCol w:w="214"/>
        <w:gridCol w:w="280"/>
        <w:gridCol w:w="447"/>
        <w:gridCol w:w="424"/>
        <w:gridCol w:w="92"/>
        <w:gridCol w:w="309"/>
        <w:gridCol w:w="198"/>
        <w:gridCol w:w="344"/>
        <w:gridCol w:w="207"/>
        <w:gridCol w:w="276"/>
        <w:gridCol w:w="275"/>
        <w:gridCol w:w="201"/>
        <w:gridCol w:w="351"/>
        <w:gridCol w:w="109"/>
        <w:gridCol w:w="399"/>
        <w:gridCol w:w="4"/>
        <w:gridCol w:w="268"/>
        <w:gridCol w:w="282"/>
        <w:gridCol w:w="361"/>
        <w:gridCol w:w="193"/>
        <w:gridCol w:w="13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390" w:hRule="atLeast"/>
        </w:trPr>
        <w:tc>
          <w:tcPr>
            <w:tcW w:w="2162" w:type="dxa"/>
            <w:gridSpan w:val="4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6" w:type="dxa"/>
            <w:gridSpan w:val="11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B2-7表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7242" w:type="dxa"/>
            <w:gridSpan w:val="2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390" w:hRule="atLeast"/>
        </w:trPr>
        <w:tc>
          <w:tcPr>
            <w:tcW w:w="5588" w:type="dxa"/>
            <w:gridSpan w:val="1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654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390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[30201]办公费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[30207]邮电费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[30209]物业管理费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[30211]差旅费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[30215]会议费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[30216]培训费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[30226]劳务费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[30227]委托业务费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[30231]公务用车运行维护费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[310]资本性支出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[31002]办公设备购置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[31013]公务用车购置</w:t>
            </w: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[50601]资本性支出（一）</w:t>
            </w: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9"/>
          <w:wAfter w:w="2578" w:type="dxa"/>
          <w:trHeight w:val="495" w:hRule="atLeast"/>
        </w:trPr>
        <w:tc>
          <w:tcPr>
            <w:tcW w:w="2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390" w:hRule="atLeast"/>
        </w:trPr>
        <w:tc>
          <w:tcPr>
            <w:tcW w:w="3025" w:type="dxa"/>
            <w:gridSpan w:val="6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gridSpan w:val="7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9" w:type="dxa"/>
            <w:gridSpan w:val="6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8858" w:type="dxa"/>
            <w:gridSpan w:val="2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390" w:hRule="atLeast"/>
        </w:trPr>
        <w:tc>
          <w:tcPr>
            <w:tcW w:w="3025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2056" w:type="dxa"/>
            <w:gridSpan w:val="7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9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7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39.00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39.00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495" w:hRule="atLeast"/>
        </w:trPr>
        <w:tc>
          <w:tcPr>
            <w:tcW w:w="3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20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1200" w:hRule="atLeast"/>
        </w:trPr>
        <w:tc>
          <w:tcPr>
            <w:tcW w:w="8858" w:type="dxa"/>
            <w:gridSpan w:val="28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962" w:type="dxa"/>
          <w:trHeight w:val="1200" w:hRule="atLeast"/>
        </w:trPr>
        <w:tc>
          <w:tcPr>
            <w:tcW w:w="8858" w:type="dxa"/>
            <w:gridSpan w:val="28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二、“三公”经费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390" w:hRule="atLeast"/>
        </w:trPr>
        <w:tc>
          <w:tcPr>
            <w:tcW w:w="1299" w:type="dxa"/>
            <w:shd w:val="clear" w:color="auto" w:fill="auto"/>
            <w:vAlign w:val="bottom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gridSpan w:val="7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gridSpan w:val="3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4" w:type="dxa"/>
            <w:gridSpan w:val="6"/>
            <w:shd w:val="clear" w:color="auto" w:fill="auto"/>
            <w:vAlign w:val="bottom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495" w:hRule="atLeast"/>
        </w:trPr>
        <w:tc>
          <w:tcPr>
            <w:tcW w:w="8304" w:type="dxa"/>
            <w:gridSpan w:val="2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390" w:hRule="atLeast"/>
        </w:trPr>
        <w:tc>
          <w:tcPr>
            <w:tcW w:w="6139" w:type="dxa"/>
            <w:gridSpan w:val="1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2165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390" w:hRule="atLeast"/>
        </w:trPr>
        <w:tc>
          <w:tcPr>
            <w:tcW w:w="36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468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390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2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4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57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216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495" w:hRule="atLeast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1516" w:type="dxa"/>
          <w:trHeight w:val="495" w:hRule="atLeast"/>
        </w:trPr>
        <w:tc>
          <w:tcPr>
            <w:tcW w:w="8304" w:type="dxa"/>
            <w:gridSpan w:val="26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人民代表大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390" w:hRule="atLeast"/>
        </w:trPr>
        <w:tc>
          <w:tcPr>
            <w:tcW w:w="1488" w:type="dxa"/>
            <w:gridSpan w:val="2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B2-10表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8665" w:type="dxa"/>
            <w:gridSpan w:val="2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390" w:hRule="atLeast"/>
        </w:trPr>
        <w:tc>
          <w:tcPr>
            <w:tcW w:w="1488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1199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390" w:hRule="atLeast"/>
        </w:trPr>
        <w:tc>
          <w:tcPr>
            <w:tcW w:w="14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1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2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86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91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600" w:hRule="atLeast"/>
        </w:trPr>
        <w:tc>
          <w:tcPr>
            <w:tcW w:w="14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86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1,233.52</w:t>
            </w: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1,226.56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1,226.56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广东省水利水电技术中心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1,233.52</w:t>
            </w: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1,226.56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1,226.56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1,098.40</w:t>
            </w: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1,098.40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1,098.40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44.84</w:t>
            </w: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37.88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37.88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90.28</w:t>
            </w: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90.28</w:t>
            </w: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90.28</w:t>
            </w: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155" w:type="dxa"/>
          <w:trHeight w:val="495" w:hRule="atLeast"/>
        </w:trPr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04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2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shd w:val="clear" w:color="auto" w:fill="FFFFFF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B2-11表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20" w:type="dxa"/>
            <w:gridSpan w:val="3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22" w:type="dxa"/>
            <w:gridSpan w:val="2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单位名称：广东省水利水电技术中心</w:t>
            </w:r>
          </w:p>
        </w:tc>
        <w:tc>
          <w:tcPr>
            <w:tcW w:w="849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10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02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22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6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8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0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6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广东省水利水电技术中心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806.01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水利工程白蚁防治水土保持监测办公和办公场所维护等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296.55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296.55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296.55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水利工程技术审查及基础性研究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478.16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478.16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478.16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公务用车购置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水利工程白蚁防治企业系统维护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1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 xml:space="preserve">第三部分 </w:t>
      </w:r>
      <w:r>
        <w:rPr>
          <w:rFonts w:hint="eastAsia" w:ascii="黑体" w:hAnsi="黑体" w:eastAsia="黑体"/>
          <w:color w:val="000000"/>
          <w:sz w:val="32"/>
          <w:lang w:eastAsia="zh-CN"/>
        </w:rPr>
        <w:t>2019年</w:t>
      </w:r>
      <w:r>
        <w:rPr>
          <w:rFonts w:hint="eastAsia" w:ascii="黑体" w:hAnsi="黑体" w:eastAsia="黑体"/>
          <w:color w:val="000000"/>
          <w:sz w:val="32"/>
        </w:rPr>
        <w:t>部门预算情况说明</w:t>
      </w:r>
    </w:p>
    <w:p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一、部门预算收支增减变化情况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color w:val="000000"/>
          <w:sz w:val="18"/>
          <w:szCs w:val="18"/>
        </w:rPr>
      </w:pPr>
      <w:r>
        <w:rPr>
          <w:rFonts w:ascii="宋体" w:hAnsi="宋体" w:cs="宋体"/>
          <w:kern w:val="0"/>
          <w:sz w:val="24"/>
        </w:rPr>
        <w:t>　　</w:t>
      </w:r>
      <w:r>
        <w:rPr>
          <w:rFonts w:hint="eastAsia" w:ascii="宋体" w:hAnsi="宋体" w:cs="宋体"/>
          <w:kern w:val="0"/>
          <w:sz w:val="24"/>
          <w:lang w:eastAsia="zh-CN"/>
        </w:rPr>
        <w:t>2019年本部门</w:t>
      </w:r>
      <w:r>
        <w:rPr>
          <w:rFonts w:ascii="宋体" w:hAnsi="宋体" w:cs="宋体"/>
          <w:kern w:val="0"/>
          <w:sz w:val="24"/>
        </w:rPr>
        <w:t>收入预算</w:t>
      </w:r>
      <w:r>
        <w:rPr>
          <w:rFonts w:hint="eastAsia" w:ascii="宋体" w:hAnsi="宋体"/>
          <w:color w:val="000000"/>
          <w:sz w:val="24"/>
          <w:lang w:val="en-US" w:eastAsia="zh-CN"/>
        </w:rPr>
        <w:t>2039.53</w:t>
      </w:r>
      <w:r>
        <w:rPr>
          <w:rFonts w:ascii="宋体" w:hAnsi="宋体" w:cs="宋体"/>
          <w:kern w:val="0"/>
          <w:sz w:val="24"/>
        </w:rPr>
        <w:t>万元，比</w:t>
      </w:r>
      <w:r>
        <w:rPr>
          <w:rFonts w:hint="eastAsia" w:ascii="宋体" w:hAnsi="宋体" w:cs="宋体"/>
          <w:kern w:val="0"/>
          <w:sz w:val="24"/>
          <w:lang w:eastAsia="zh-CN"/>
        </w:rPr>
        <w:t>上年</w:t>
      </w:r>
      <w:r>
        <w:rPr>
          <w:rFonts w:ascii="宋体" w:hAnsi="宋体" w:cs="宋体"/>
          <w:kern w:val="0"/>
          <w:sz w:val="24"/>
        </w:rPr>
        <w:t>增加了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340.74</w:t>
      </w:r>
      <w:r>
        <w:rPr>
          <w:rFonts w:ascii="宋体" w:hAnsi="宋体" w:cs="宋体"/>
          <w:kern w:val="0"/>
          <w:sz w:val="24"/>
        </w:rPr>
        <w:t>万元</w:t>
      </w:r>
      <w:r>
        <w:rPr>
          <w:rFonts w:hint="eastAsia" w:ascii="宋体" w:hAnsi="宋体" w:cs="宋体"/>
          <w:kern w:val="0"/>
          <w:sz w:val="24"/>
        </w:rPr>
        <w:t>，增长了1</w:t>
      </w:r>
      <w:r>
        <w:rPr>
          <w:rFonts w:hint="eastAsia" w:ascii="宋体" w:hAnsi="宋体" w:cs="宋体"/>
          <w:kern w:val="0"/>
          <w:sz w:val="24"/>
          <w:lang w:val="en-US" w:eastAsia="zh-CN"/>
        </w:rPr>
        <w:t>6.71</w:t>
      </w:r>
      <w:r>
        <w:rPr>
          <w:rFonts w:hint="eastAsia" w:ascii="宋体" w:hAnsi="宋体" w:cs="宋体"/>
          <w:kern w:val="0"/>
          <w:sz w:val="24"/>
        </w:rPr>
        <w:t>%</w:t>
      </w:r>
      <w:r>
        <w:rPr>
          <w:rFonts w:hint="eastAsia" w:ascii="宋体" w:hAnsi="宋体" w:cs="宋体"/>
          <w:kern w:val="0"/>
          <w:sz w:val="24"/>
          <w:lang w:eastAsia="zh-CN"/>
        </w:rPr>
        <w:t>，2019年</w:t>
      </w:r>
      <w:r>
        <w:rPr>
          <w:rFonts w:hint="eastAsia" w:ascii="宋体" w:hAnsi="宋体" w:cs="宋体"/>
          <w:kern w:val="0"/>
          <w:sz w:val="24"/>
        </w:rPr>
        <w:t>预算支出</w:t>
      </w:r>
      <w:r>
        <w:rPr>
          <w:rFonts w:hint="eastAsia" w:ascii="宋体" w:hAnsi="宋体"/>
          <w:color w:val="000000"/>
          <w:sz w:val="24"/>
          <w:lang w:val="en-US" w:eastAsia="zh-CN"/>
        </w:rPr>
        <w:t>2039.53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万元，比</w:t>
      </w:r>
      <w:r>
        <w:rPr>
          <w:rFonts w:hint="eastAsia" w:ascii="宋体" w:hAnsi="宋体" w:cs="宋体"/>
          <w:kern w:val="0"/>
          <w:sz w:val="24"/>
          <w:lang w:eastAsia="zh-CN"/>
        </w:rPr>
        <w:t>上年</w:t>
      </w:r>
      <w:r>
        <w:rPr>
          <w:rFonts w:ascii="宋体" w:hAnsi="宋体" w:cs="宋体"/>
          <w:kern w:val="0"/>
          <w:sz w:val="24"/>
        </w:rPr>
        <w:t>增加了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340.74</w:t>
      </w:r>
      <w:r>
        <w:rPr>
          <w:rFonts w:ascii="宋体" w:hAnsi="宋体" w:cs="宋体"/>
          <w:kern w:val="0"/>
          <w:sz w:val="24"/>
        </w:rPr>
        <w:t>万元</w:t>
      </w:r>
      <w:r>
        <w:rPr>
          <w:rFonts w:hint="eastAsia" w:ascii="宋体" w:hAnsi="宋体" w:cs="宋体"/>
          <w:kern w:val="0"/>
          <w:sz w:val="24"/>
        </w:rPr>
        <w:t>，增长了1</w:t>
      </w:r>
      <w:r>
        <w:rPr>
          <w:rFonts w:hint="eastAsia" w:ascii="宋体" w:hAnsi="宋体" w:cs="宋体"/>
          <w:kern w:val="0"/>
          <w:sz w:val="24"/>
          <w:lang w:val="en-US" w:eastAsia="zh-CN"/>
        </w:rPr>
        <w:t>6.71</w:t>
      </w:r>
      <w:r>
        <w:rPr>
          <w:rFonts w:hint="eastAsia" w:ascii="宋体" w:hAnsi="宋体" w:cs="宋体"/>
          <w:kern w:val="0"/>
          <w:sz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</w:t>
      </w:r>
      <w:r>
        <w:rPr>
          <w:rFonts w:hint="eastAsia" w:ascii="宋体" w:hAnsi="宋体" w:cs="宋体"/>
          <w:kern w:val="0"/>
          <w:sz w:val="24"/>
        </w:rPr>
        <w:t>收支预算增加的主要原因为：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1、</w:t>
      </w:r>
      <w:r>
        <w:rPr>
          <w:rFonts w:hint="eastAsia" w:ascii="宋体" w:hAnsi="宋体" w:cs="宋体"/>
          <w:kern w:val="0"/>
          <w:sz w:val="24"/>
        </w:rPr>
        <w:t>我单位的增加了水利工程</w:t>
      </w:r>
      <w:r>
        <w:rPr>
          <w:rFonts w:hint="eastAsia" w:ascii="宋体" w:hAnsi="宋体" w:cs="宋体"/>
          <w:kern w:val="0"/>
          <w:sz w:val="24"/>
          <w:lang w:eastAsia="zh-CN"/>
        </w:rPr>
        <w:t>基础性研究</w:t>
      </w:r>
      <w:r>
        <w:rPr>
          <w:rFonts w:hint="eastAsia" w:ascii="宋体" w:hAnsi="宋体" w:cs="宋体"/>
          <w:kern w:val="0"/>
          <w:sz w:val="24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2、</w:t>
      </w:r>
      <w:r>
        <w:rPr>
          <w:rFonts w:hint="eastAsia" w:ascii="宋体" w:hAnsi="宋体" w:cs="宋体"/>
          <w:kern w:val="0"/>
          <w:sz w:val="24"/>
        </w:rPr>
        <w:t>经核定的基本支出预算增加。</w:t>
      </w:r>
      <w:r>
        <w:rPr>
          <w:rFonts w:hint="eastAsia" w:ascii="宋体" w:hAnsi="宋体" w:cs="宋体"/>
          <w:kern w:val="0"/>
          <w:sz w:val="24"/>
          <w:lang w:eastAsia="zh-CN"/>
        </w:rPr>
        <w:t>2019年</w:t>
      </w:r>
      <w:r>
        <w:rPr>
          <w:rFonts w:hint="eastAsia" w:ascii="宋体" w:hAnsi="宋体" w:cs="宋体"/>
          <w:kern w:val="0"/>
          <w:sz w:val="24"/>
        </w:rPr>
        <w:t>基本支出预算由省财政厅按照</w:t>
      </w:r>
      <w:r>
        <w:rPr>
          <w:rFonts w:hint="eastAsia" w:ascii="宋体" w:hAnsi="宋体" w:cs="宋体"/>
          <w:kern w:val="0"/>
          <w:sz w:val="24"/>
          <w:lang w:eastAsia="zh-CN"/>
        </w:rPr>
        <w:t>2019年</w:t>
      </w:r>
      <w:r>
        <w:rPr>
          <w:rFonts w:hint="eastAsia" w:ascii="宋体" w:hAnsi="宋体" w:cs="宋体"/>
          <w:kern w:val="0"/>
          <w:sz w:val="24"/>
        </w:rPr>
        <w:t>部门预算编制相关规定以各单位截</w:t>
      </w:r>
      <w:r>
        <w:rPr>
          <w:rFonts w:hint="eastAsia" w:ascii="宋体" w:hAnsi="宋体" w:cs="宋体"/>
          <w:kern w:val="0"/>
          <w:sz w:val="24"/>
          <w:lang w:eastAsia="zh-CN"/>
        </w:rPr>
        <w:t>至</w:t>
      </w:r>
      <w:r>
        <w:rPr>
          <w:rFonts w:hint="eastAsia" w:ascii="宋体" w:hAnsi="宋体" w:cs="宋体"/>
          <w:kern w:val="0"/>
          <w:sz w:val="24"/>
        </w:rPr>
        <w:t>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年6月30日的编制内实有在职人员和离退休人员的明细基础信息为依据，按照零基预算改革的定员定额原则予以核定，比201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年增加</w:t>
      </w:r>
      <w:r>
        <w:rPr>
          <w:rFonts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二、“三公”经费预算情况说明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2019年</w:t>
      </w:r>
      <w:r>
        <w:rPr>
          <w:rFonts w:ascii="宋体" w:hAnsi="宋体" w:cs="宋体"/>
          <w:kern w:val="0"/>
          <w:sz w:val="24"/>
        </w:rPr>
        <w:t xml:space="preserve"> “三公”经费预算</w:t>
      </w:r>
      <w:r>
        <w:rPr>
          <w:rFonts w:hint="eastAsia" w:ascii="宋体" w:hAnsi="宋体" w:cs="宋体"/>
          <w:kern w:val="0"/>
          <w:sz w:val="24"/>
          <w:lang w:val="en-US" w:eastAsia="zh-CN"/>
        </w:rPr>
        <w:t>40</w:t>
      </w:r>
      <w:r>
        <w:rPr>
          <w:rFonts w:ascii="宋体" w:hAnsi="宋体" w:cs="宋体"/>
          <w:kern w:val="0"/>
          <w:sz w:val="24"/>
        </w:rPr>
        <w:t>万元，比</w:t>
      </w:r>
      <w:r>
        <w:rPr>
          <w:rFonts w:hint="eastAsia" w:ascii="宋体" w:hAnsi="宋体" w:cs="宋体"/>
          <w:kern w:val="0"/>
          <w:sz w:val="24"/>
          <w:lang w:eastAsia="zh-CN"/>
        </w:rPr>
        <w:t>上年减少</w:t>
      </w:r>
      <w:r>
        <w:rPr>
          <w:rFonts w:hint="eastAsia" w:ascii="宋体" w:hAnsi="宋体" w:cs="宋体"/>
          <w:kern w:val="0"/>
          <w:sz w:val="24"/>
        </w:rPr>
        <w:t>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11.5</w:t>
      </w:r>
      <w:r>
        <w:rPr>
          <w:rFonts w:ascii="宋体" w:hAnsi="宋体" w:cs="宋体"/>
          <w:kern w:val="0"/>
          <w:sz w:val="24"/>
        </w:rPr>
        <w:t>万元，</w:t>
      </w:r>
      <w:r>
        <w:rPr>
          <w:rFonts w:hint="eastAsia" w:ascii="宋体" w:hAnsi="宋体" w:cs="宋体"/>
          <w:kern w:val="0"/>
          <w:sz w:val="24"/>
          <w:lang w:eastAsia="zh-CN"/>
        </w:rPr>
        <w:t>下降了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28.75%同，</w:t>
      </w:r>
      <w:r>
        <w:rPr>
          <w:rFonts w:ascii="宋体" w:hAnsi="宋体" w:cs="宋体"/>
          <w:kern w:val="0"/>
          <w:sz w:val="24"/>
        </w:rPr>
        <w:t>主要原因是由于</w:t>
      </w:r>
      <w:r>
        <w:rPr>
          <w:rFonts w:hint="eastAsia" w:ascii="宋体" w:hAnsi="宋体" w:cs="宋体"/>
          <w:kern w:val="0"/>
          <w:sz w:val="24"/>
        </w:rPr>
        <w:t>我单位</w:t>
      </w:r>
      <w:r>
        <w:rPr>
          <w:rFonts w:hint="eastAsia" w:ascii="宋体" w:hAnsi="宋体" w:cs="宋体"/>
          <w:kern w:val="0"/>
          <w:sz w:val="24"/>
          <w:lang w:eastAsia="zh-CN"/>
        </w:rPr>
        <w:t>厉行节约，减少“三公”经费开支，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2019年无因公出国（境）计划，减少了公务用车运行维护费的开支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hint="eastAsia" w:ascii="宋体" w:hAnsi="宋体" w:cs="宋体"/>
          <w:kern w:val="0"/>
          <w:sz w:val="24"/>
          <w:lang w:eastAsia="zh-CN"/>
        </w:rPr>
        <w:t>其中：因公出国费</w:t>
      </w:r>
      <w:r>
        <w:rPr>
          <w:rFonts w:hint="eastAsia" w:ascii="宋体" w:hAnsi="宋体" w:cs="宋体"/>
          <w:kern w:val="0"/>
          <w:sz w:val="24"/>
          <w:lang w:val="en-US" w:eastAsia="zh-CN"/>
        </w:rPr>
        <w:t>0万元，比上年7.5万元，下降100%，主要原因：2019年我单位无因公出国（境）费计划；公务用车购置及运行费39万元，比上年减少4万元，下降了10.26%；公务接待费1万元，与上年平，无增减变化。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三、机关运行经费安排情况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机关运行经费是指用于维持行政（参公）单位政务运行的经费，本单位为非参照公务员法管理的事业单位，按照上述定义，本单位无机关运行经费。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2019 年本单位政府采购安排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200.82</w:t>
      </w:r>
      <w:r>
        <w:rPr>
          <w:rFonts w:hint="eastAsia" w:ascii="宋体" w:hAnsi="宋体" w:cs="宋体"/>
          <w:kern w:val="0"/>
          <w:sz w:val="24"/>
        </w:rPr>
        <w:t xml:space="preserve"> 万元，为服务类采购预算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148.82</w:t>
      </w:r>
      <w:r>
        <w:rPr>
          <w:rFonts w:hint="eastAsia" w:ascii="宋体" w:hAnsi="宋体" w:cs="宋体"/>
          <w:kern w:val="0"/>
          <w:sz w:val="24"/>
        </w:rPr>
        <w:t>万元</w:t>
      </w:r>
      <w:r>
        <w:rPr>
          <w:rFonts w:hint="eastAsia" w:ascii="宋体" w:hAnsi="宋体" w:cs="宋体"/>
          <w:kern w:val="0"/>
          <w:sz w:val="24"/>
          <w:lang w:eastAsia="zh-CN"/>
        </w:rPr>
        <w:t>，货物类采购</w:t>
      </w:r>
      <w:r>
        <w:rPr>
          <w:rFonts w:hint="eastAsia" w:ascii="宋体" w:hAnsi="宋体" w:cs="宋体"/>
          <w:kern w:val="0"/>
          <w:sz w:val="24"/>
          <w:lang w:val="en-US" w:eastAsia="zh-CN"/>
        </w:rPr>
        <w:t>52万元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五、国有资产占有使用情况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截</w:t>
      </w:r>
      <w:r>
        <w:rPr>
          <w:rFonts w:hint="eastAsia" w:ascii="宋体" w:hAnsi="宋体" w:cs="宋体"/>
          <w:kern w:val="0"/>
          <w:sz w:val="24"/>
          <w:lang w:eastAsia="zh-CN"/>
        </w:rPr>
        <w:t>至</w:t>
      </w:r>
      <w:r>
        <w:rPr>
          <w:rFonts w:hint="eastAsia" w:ascii="宋体" w:hAnsi="宋体" w:cs="宋体"/>
          <w:kern w:val="0"/>
          <w:sz w:val="24"/>
        </w:rPr>
        <w:t>2018 年12 月31 日，本部门</w:t>
      </w:r>
      <w:r>
        <w:rPr>
          <w:rFonts w:hint="eastAsia" w:ascii="宋体" w:hAnsi="宋体" w:cs="宋体"/>
          <w:kern w:val="0"/>
          <w:sz w:val="24"/>
          <w:lang w:eastAsia="zh-CN"/>
        </w:rPr>
        <w:t>固定资产净值金额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41.35</w:t>
      </w:r>
      <w:r>
        <w:rPr>
          <w:rFonts w:hint="eastAsia" w:ascii="宋体" w:hAnsi="宋体" w:cs="宋体"/>
          <w:kern w:val="0"/>
          <w:sz w:val="24"/>
        </w:rPr>
        <w:t>万元，分布构成情况为：</w:t>
      </w:r>
      <w:r>
        <w:rPr>
          <w:rFonts w:hint="eastAsia" w:ascii="宋体" w:hAnsi="宋体" w:cs="宋体"/>
          <w:kern w:val="0"/>
          <w:sz w:val="24"/>
          <w:lang w:eastAsia="zh-CN"/>
        </w:rPr>
        <w:t>车辆</w:t>
      </w:r>
      <w:r>
        <w:rPr>
          <w:rFonts w:hint="eastAsia" w:ascii="宋体" w:hAnsi="宋体" w:cs="宋体"/>
          <w:kern w:val="0"/>
          <w:sz w:val="24"/>
          <w:lang w:val="en-US" w:eastAsia="zh-CN"/>
        </w:rPr>
        <w:t>3辆，其他通用设备176件，专用设备7件，家具、用具、装具及植物4件。本年度拟购固定52万元，主要是购置办公用计算机、复印一体机和公务用车等。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六、重点项目预算绩效目标情况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2019 年，本单位不包含重点项目经费。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</w:t>
      </w:r>
      <w:r>
        <w:rPr>
          <w:rFonts w:hint="eastAsia" w:ascii="黑体" w:hAnsi="黑体" w:eastAsia="黑体"/>
          <w:color w:val="000000"/>
          <w:sz w:val="32"/>
        </w:rPr>
        <w:t>　第四部分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（一）一般公共预算：指对以税收为主体的财政收入，安排用于保障和改善民生、推动经济社会发展、维护国家安全、维持国家机构正常运转等方面的收支预算。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　　（二）部门预算：指与财政部门直接发生预算缴款、拨款关系的政府机关、社会团体和其他单位，依据国家有关法律、法规规定及其履行职能的需要编制的本部门年度收支计划，涵盖部门各项收支，实行一个部门一本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textAlignment w:val="auto"/>
        <w:outlineLvl w:val="9"/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83FE3"/>
    <w:rsid w:val="0A3341EF"/>
    <w:rsid w:val="0BBB64E6"/>
    <w:rsid w:val="10BF7F97"/>
    <w:rsid w:val="11CA3DDF"/>
    <w:rsid w:val="1B7875D0"/>
    <w:rsid w:val="1BEB457E"/>
    <w:rsid w:val="2BE5EC41"/>
    <w:rsid w:val="3BFE749B"/>
    <w:rsid w:val="43EA3874"/>
    <w:rsid w:val="47D09991"/>
    <w:rsid w:val="549B2BD2"/>
    <w:rsid w:val="5BE739DB"/>
    <w:rsid w:val="5DE7763D"/>
    <w:rsid w:val="6216137E"/>
    <w:rsid w:val="63F42C56"/>
    <w:rsid w:val="6948793A"/>
    <w:rsid w:val="7AF776BA"/>
    <w:rsid w:val="BBAD7537"/>
    <w:rsid w:val="DFEB18E0"/>
    <w:rsid w:val="F967293B"/>
    <w:rsid w:val="FD8CC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黑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2019-03-13T10:39:00Z</dcterms:created>
  <dc:creator>杨茗淳()</dc:creator>
  <cp:lastModifiedBy>钟炜</cp:lastModifiedBy>
  <cp:lastPrinted>2019-03-13T10:40:00Z</cp:lastPrinted>
  <dcterms:modified xsi:type="dcterms:W3CDTF">2025-07-21T16:14:02Z</dcterms:modified>
  <dc:title>　目录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DD74868CBBF365AC6DF67D683DD0FB99</vt:lpwstr>
  </property>
</Properties>
</file>