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广东省水利水电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高技能人才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水利水电高技能人才申报技术职称评审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pacing w:val="-11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  <w:lang w:val="en-US" w:eastAsia="zh-CN"/>
        </w:rPr>
        <w:t>2023年度</w:t>
      </w: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</w:rPr>
        <w:t>广东省水利水电</w:t>
      </w: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  <w:lang w:val="en-US" w:eastAsia="zh-CN"/>
        </w:rPr>
        <w:t>高技能人才技术</w:t>
      </w: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</w:rPr>
        <w:t>职称评审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拟获资格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E7B207A"/>
    <w:rsid w:val="42871E7C"/>
    <w:rsid w:val="595F119F"/>
    <w:rsid w:val="672514C7"/>
    <w:rsid w:val="6F2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2024-05-17T05:20:54Z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7A90AB31DF854FE5BD38CD535B46752C</vt:lpwstr>
  </property>
</Properties>
</file>