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eastAsia="黑体"/>
          <w:bCs/>
          <w:szCs w:val="44"/>
        </w:rPr>
      </w:pPr>
      <w:bookmarkStart w:id="2" w:name="_GoBack"/>
      <w:bookmarkEnd w:id="2"/>
      <w:r>
        <w:rPr>
          <w:rFonts w:eastAsia="黑体"/>
          <w:bCs/>
          <w:szCs w:val="44"/>
        </w:rPr>
        <w:t>附件1</w:t>
      </w:r>
    </w:p>
    <w:p>
      <w:pPr>
        <w:spacing w:line="580" w:lineRule="exact"/>
        <w:rPr>
          <w:rFonts w:eastAsia="黑体"/>
          <w:bCs/>
          <w:szCs w:val="44"/>
        </w:rPr>
      </w:pPr>
    </w:p>
    <w:p>
      <w:pPr>
        <w:spacing w:line="580" w:lineRule="exact"/>
        <w:jc w:val="center"/>
        <w:rPr>
          <w:rFonts w:eastAsia="方正小标宋简体"/>
          <w:bCs/>
          <w:sz w:val="44"/>
          <w:szCs w:val="44"/>
        </w:rPr>
      </w:pPr>
      <w:r>
        <w:rPr>
          <w:rFonts w:hint="eastAsia" w:eastAsia="方正小标宋简体"/>
          <w:bCs/>
          <w:sz w:val="44"/>
          <w:szCs w:val="44"/>
        </w:rPr>
        <w:t>广东省国家重大水利工程建设基金</w:t>
      </w:r>
    </w:p>
    <w:p>
      <w:pPr>
        <w:spacing w:line="580" w:lineRule="exact"/>
        <w:jc w:val="center"/>
        <w:rPr>
          <w:rFonts w:eastAsia="方正小标宋简体"/>
          <w:bCs/>
          <w:sz w:val="44"/>
          <w:szCs w:val="44"/>
        </w:rPr>
      </w:pPr>
      <w:r>
        <w:rPr>
          <w:rFonts w:hint="eastAsia" w:eastAsia="方正小标宋简体"/>
          <w:bCs/>
          <w:sz w:val="44"/>
          <w:szCs w:val="44"/>
        </w:rPr>
        <w:t>（三峡后续工作）转移支付2023年度</w:t>
      </w:r>
    </w:p>
    <w:p>
      <w:pPr>
        <w:spacing w:line="580" w:lineRule="exact"/>
        <w:jc w:val="center"/>
        <w:rPr>
          <w:rFonts w:eastAsia="方正小标宋简体"/>
          <w:bCs/>
          <w:sz w:val="44"/>
          <w:szCs w:val="44"/>
        </w:rPr>
      </w:pPr>
      <w:r>
        <w:rPr>
          <w:rFonts w:hint="eastAsia" w:eastAsia="方正小标宋简体"/>
          <w:bCs/>
          <w:sz w:val="44"/>
          <w:szCs w:val="44"/>
        </w:rPr>
        <w:t>绩效自评报告</w:t>
      </w:r>
    </w:p>
    <w:p>
      <w:pPr>
        <w:snapToGrid w:val="0"/>
        <w:spacing w:line="580" w:lineRule="exact"/>
        <w:ind w:firstLine="600" w:firstLineChars="200"/>
        <w:rPr>
          <w:rFonts w:ascii="黑体" w:hAnsi="黑体" w:eastAsia="黑体" w:cs="黑体"/>
          <w:bCs/>
          <w:szCs w:val="32"/>
        </w:rPr>
      </w:pPr>
    </w:p>
    <w:p>
      <w:pPr>
        <w:snapToGrid w:val="0"/>
        <w:spacing w:line="580" w:lineRule="exact"/>
        <w:ind w:firstLine="640" w:firstLineChars="200"/>
        <w:outlineLvl w:val="0"/>
        <w:rPr>
          <w:rFonts w:ascii="黑体" w:hAnsi="黑体" w:eastAsia="黑体" w:cs="黑体"/>
          <w:bCs/>
          <w:sz w:val="32"/>
          <w:szCs w:val="36"/>
        </w:rPr>
      </w:pPr>
      <w:r>
        <w:rPr>
          <w:rFonts w:hint="eastAsia" w:ascii="黑体" w:hAnsi="黑体" w:eastAsia="黑体" w:cs="黑体"/>
          <w:bCs/>
          <w:sz w:val="32"/>
          <w:szCs w:val="36"/>
        </w:rPr>
        <w:t>一、绩效目标分解下达情况</w:t>
      </w:r>
    </w:p>
    <w:p>
      <w:pPr>
        <w:spacing w:line="580" w:lineRule="exact"/>
        <w:ind w:firstLine="640" w:firstLineChars="200"/>
        <w:outlineLvl w:val="1"/>
        <w:rPr>
          <w:rFonts w:eastAsia="楷体"/>
          <w:sz w:val="32"/>
          <w:szCs w:val="32"/>
        </w:rPr>
      </w:pPr>
      <w:r>
        <w:rPr>
          <w:rFonts w:eastAsia="楷体"/>
          <w:sz w:val="32"/>
          <w:szCs w:val="32"/>
        </w:rPr>
        <w:t>（一）中央下达资金和绩效目标情况</w:t>
      </w:r>
    </w:p>
    <w:p>
      <w:pPr>
        <w:spacing w:line="600" w:lineRule="exact"/>
        <w:ind w:firstLine="640" w:firstLineChars="200"/>
        <w:rPr>
          <w:sz w:val="32"/>
          <w:szCs w:val="32"/>
        </w:rPr>
      </w:pPr>
      <w:r>
        <w:rPr>
          <w:sz w:val="32"/>
          <w:szCs w:val="32"/>
        </w:rPr>
        <w:t>依据《财政部关于提前下达202</w:t>
      </w:r>
      <w:r>
        <w:rPr>
          <w:rFonts w:hint="eastAsia"/>
          <w:sz w:val="32"/>
          <w:szCs w:val="32"/>
        </w:rPr>
        <w:t>3</w:t>
      </w:r>
      <w:r>
        <w:rPr>
          <w:sz w:val="32"/>
          <w:szCs w:val="32"/>
        </w:rPr>
        <w:t>年国家重大水利工程建设基金（三峡后续工作）预算的通知》（财农〔202</w:t>
      </w:r>
      <w:r>
        <w:rPr>
          <w:rFonts w:hint="eastAsia"/>
          <w:sz w:val="32"/>
          <w:szCs w:val="32"/>
        </w:rPr>
        <w:t>2</w:t>
      </w:r>
      <w:r>
        <w:rPr>
          <w:sz w:val="32"/>
          <w:szCs w:val="32"/>
        </w:rPr>
        <w:t>〕</w:t>
      </w:r>
      <w:r>
        <w:rPr>
          <w:rFonts w:hint="eastAsia"/>
          <w:sz w:val="32"/>
          <w:szCs w:val="32"/>
        </w:rPr>
        <w:t>83</w:t>
      </w:r>
      <w:r>
        <w:rPr>
          <w:sz w:val="32"/>
          <w:szCs w:val="32"/>
        </w:rPr>
        <w:t>号），财政部下达我省三峡后续工作资金3</w:t>
      </w:r>
      <w:r>
        <w:rPr>
          <w:rFonts w:hint="eastAsia"/>
          <w:sz w:val="32"/>
          <w:szCs w:val="32"/>
        </w:rPr>
        <w:t>100</w:t>
      </w:r>
      <w:r>
        <w:rPr>
          <w:sz w:val="32"/>
          <w:szCs w:val="32"/>
        </w:rPr>
        <w:t>万元，总体绩效目标为：继续改善三峡移民村基础设施和公共服务，因地制宜开展生产帮扶和就业创业能力建设；进一步促进三峡移民融入当地、安稳致富。</w:t>
      </w:r>
    </w:p>
    <w:p>
      <w:pPr>
        <w:spacing w:line="580" w:lineRule="exact"/>
        <w:ind w:firstLine="640" w:firstLineChars="200"/>
        <w:outlineLvl w:val="1"/>
        <w:rPr>
          <w:rFonts w:eastAsia="楷体"/>
          <w:sz w:val="32"/>
          <w:szCs w:val="32"/>
        </w:rPr>
      </w:pPr>
      <w:r>
        <w:rPr>
          <w:rFonts w:eastAsia="楷体"/>
          <w:sz w:val="32"/>
          <w:szCs w:val="32"/>
        </w:rPr>
        <w:t>（二）我省资金分解下达和绩效目标情况</w:t>
      </w:r>
    </w:p>
    <w:p>
      <w:pPr>
        <w:spacing w:line="600" w:lineRule="exact"/>
        <w:ind w:firstLine="640" w:firstLineChars="200"/>
        <w:rPr>
          <w:sz w:val="32"/>
          <w:szCs w:val="32"/>
        </w:rPr>
      </w:pPr>
      <w:r>
        <w:rPr>
          <w:rFonts w:hint="eastAsia"/>
          <w:sz w:val="32"/>
          <w:szCs w:val="32"/>
        </w:rPr>
        <w:t>2022年12月2日，我省财政厅以《广东省财政厅关于提前下达2023年国家重大水利工程建设基金</w:t>
      </w:r>
      <w:r>
        <w:rPr>
          <w:sz w:val="32"/>
          <w:szCs w:val="32"/>
        </w:rPr>
        <w:t xml:space="preserve"> </w:t>
      </w:r>
      <w:r>
        <w:rPr>
          <w:rFonts w:hint="eastAsia"/>
          <w:sz w:val="32"/>
          <w:szCs w:val="32"/>
        </w:rPr>
        <w:t>（三峡后续工作）预算的通知》（粤财农〔2022〕176号）</w:t>
      </w:r>
      <w:r>
        <w:rPr>
          <w:sz w:val="32"/>
          <w:szCs w:val="32"/>
        </w:rPr>
        <w:t>下达广州市30</w:t>
      </w:r>
      <w:r>
        <w:rPr>
          <w:rFonts w:hint="eastAsia"/>
          <w:sz w:val="32"/>
          <w:szCs w:val="32"/>
        </w:rPr>
        <w:t>5</w:t>
      </w:r>
      <w:r>
        <w:rPr>
          <w:sz w:val="32"/>
          <w:szCs w:val="32"/>
        </w:rPr>
        <w:t>万元、佛山市7</w:t>
      </w:r>
      <w:r>
        <w:rPr>
          <w:rFonts w:hint="eastAsia"/>
          <w:sz w:val="32"/>
          <w:szCs w:val="32"/>
        </w:rPr>
        <w:t>45</w:t>
      </w:r>
      <w:r>
        <w:rPr>
          <w:sz w:val="32"/>
          <w:szCs w:val="32"/>
        </w:rPr>
        <w:t>万元、惠州市540万元、江门市6</w:t>
      </w:r>
      <w:r>
        <w:rPr>
          <w:rFonts w:hint="eastAsia"/>
          <w:sz w:val="32"/>
          <w:szCs w:val="32"/>
        </w:rPr>
        <w:t>8</w:t>
      </w:r>
      <w:r>
        <w:rPr>
          <w:sz w:val="32"/>
          <w:szCs w:val="32"/>
        </w:rPr>
        <w:t>0万元、肇庆市8</w:t>
      </w:r>
      <w:r>
        <w:rPr>
          <w:rFonts w:hint="eastAsia"/>
          <w:sz w:val="32"/>
          <w:szCs w:val="32"/>
        </w:rPr>
        <w:t>3</w:t>
      </w:r>
      <w:r>
        <w:rPr>
          <w:sz w:val="32"/>
          <w:szCs w:val="32"/>
        </w:rPr>
        <w:t>0万元。总体绩效目标：继续改善三峡移民村基础设施和公共服务，因地制宜开展生产帮扶和就业创业能力建设；进一步促进三峡移民融入当地、安稳致富。</w:t>
      </w:r>
    </w:p>
    <w:p>
      <w:pPr>
        <w:snapToGrid w:val="0"/>
        <w:spacing w:line="580" w:lineRule="exact"/>
        <w:ind w:firstLine="640" w:firstLineChars="200"/>
        <w:outlineLvl w:val="0"/>
        <w:rPr>
          <w:rFonts w:ascii="黑体" w:hAnsi="黑体" w:eastAsia="黑体" w:cs="黑体"/>
          <w:bCs/>
          <w:sz w:val="32"/>
          <w:szCs w:val="36"/>
        </w:rPr>
      </w:pPr>
      <w:r>
        <w:rPr>
          <w:rFonts w:hint="eastAsia" w:ascii="黑体" w:hAnsi="黑体" w:eastAsia="黑体" w:cs="黑体"/>
          <w:bCs/>
          <w:sz w:val="32"/>
          <w:szCs w:val="36"/>
        </w:rPr>
        <w:t>二、绩效情况分析</w:t>
      </w:r>
    </w:p>
    <w:p>
      <w:pPr>
        <w:spacing w:line="580" w:lineRule="exact"/>
        <w:ind w:firstLine="640" w:firstLineChars="200"/>
        <w:outlineLvl w:val="1"/>
        <w:rPr>
          <w:rFonts w:eastAsia="楷体"/>
          <w:sz w:val="32"/>
          <w:szCs w:val="32"/>
        </w:rPr>
      </w:pPr>
      <w:r>
        <w:rPr>
          <w:rFonts w:hint="eastAsia" w:eastAsia="楷体"/>
          <w:sz w:val="32"/>
          <w:szCs w:val="32"/>
        </w:rPr>
        <w:t>（一）资金投入情况分析</w:t>
      </w:r>
    </w:p>
    <w:p>
      <w:pPr>
        <w:spacing w:line="600" w:lineRule="exact"/>
        <w:ind w:firstLine="642" w:firstLineChars="200"/>
        <w:rPr>
          <w:sz w:val="32"/>
          <w:szCs w:val="32"/>
        </w:rPr>
      </w:pPr>
      <w:r>
        <w:rPr>
          <w:b/>
          <w:sz w:val="32"/>
          <w:szCs w:val="32"/>
        </w:rPr>
        <w:t>1.项目资金到位情况分析</w:t>
      </w:r>
      <w:r>
        <w:rPr>
          <w:sz w:val="32"/>
          <w:szCs w:val="32"/>
        </w:rPr>
        <w:t>。收到中央下达我省202</w:t>
      </w:r>
      <w:r>
        <w:rPr>
          <w:rFonts w:hint="eastAsia"/>
          <w:sz w:val="32"/>
          <w:szCs w:val="32"/>
        </w:rPr>
        <w:t>3</w:t>
      </w:r>
      <w:r>
        <w:rPr>
          <w:sz w:val="32"/>
          <w:szCs w:val="32"/>
        </w:rPr>
        <w:t>年国家重大水利工程建设基金（三峡后续工作）后，我省财政厅</w:t>
      </w:r>
      <w:r>
        <w:rPr>
          <w:rFonts w:hint="eastAsia"/>
          <w:sz w:val="32"/>
          <w:szCs w:val="32"/>
        </w:rPr>
        <w:t>以粤财农〔2022〕176号文件</w:t>
      </w:r>
      <w:r>
        <w:rPr>
          <w:sz w:val="32"/>
          <w:szCs w:val="32"/>
        </w:rPr>
        <w:t>将项目资金按要求及时分解，足额下达到位。</w:t>
      </w:r>
    </w:p>
    <w:p>
      <w:pPr>
        <w:spacing w:line="600" w:lineRule="exact"/>
        <w:ind w:firstLine="642" w:firstLineChars="200"/>
        <w:rPr>
          <w:sz w:val="32"/>
          <w:szCs w:val="32"/>
        </w:rPr>
      </w:pPr>
      <w:r>
        <w:rPr>
          <w:b/>
          <w:sz w:val="32"/>
          <w:szCs w:val="32"/>
        </w:rPr>
        <w:t>2.项目资金执行情况分析</w:t>
      </w:r>
      <w:r>
        <w:rPr>
          <w:sz w:val="32"/>
          <w:szCs w:val="32"/>
        </w:rPr>
        <w:t>。项目资金下达后，我省及时组织各有关市按照《关于印发〈广东省水利厅 广东省发展改革委 广东省财政厅关于大中型水库移民后期扶持项目的管理办法〉的通知》（粤水规范字〔2019〕2号）、《广东省水利厅 广东省发展改革委 广东省财政厅关于调整水库移民后期扶持项目入库储备和计划审批时间的通知》（粤水移民〔2021〕19号）等文件要求，在省下达的资金绩效目标基础上，进一步结合三峡移民村现状和三峡移民意愿编报资金项目计划（基建类项目工程技术资料符合初步设计要求）。项目计划下达后，各有关县（市、区）及时组织开展项目实施工作。</w:t>
      </w:r>
      <w:r>
        <w:rPr>
          <w:rFonts w:hint="eastAsia"/>
          <w:sz w:val="32"/>
          <w:szCs w:val="32"/>
        </w:rPr>
        <w:t>截至评价时限</w:t>
      </w:r>
      <w:r>
        <w:rPr>
          <w:sz w:val="32"/>
          <w:szCs w:val="32"/>
        </w:rPr>
        <w:t>，全省</w:t>
      </w:r>
      <w:r>
        <w:rPr>
          <w:rFonts w:hint="eastAsia"/>
          <w:sz w:val="32"/>
          <w:szCs w:val="32"/>
        </w:rPr>
        <w:t>29</w:t>
      </w:r>
      <w:r>
        <w:rPr>
          <w:sz w:val="32"/>
          <w:szCs w:val="32"/>
        </w:rPr>
        <w:t>宗工程项目</w:t>
      </w:r>
      <w:r>
        <w:rPr>
          <w:rFonts w:hint="eastAsia"/>
          <w:sz w:val="32"/>
          <w:szCs w:val="32"/>
        </w:rPr>
        <w:t>全部开工，22宗项目完工，21宗项目已通过验收，项目按时开工率为100%、按时验收率为95.45%，验收通过率为100%；7宗项目为跨年度实施项目，目前仍在建设阶段，暂未完工</w:t>
      </w:r>
      <w:r>
        <w:rPr>
          <w:sz w:val="32"/>
          <w:szCs w:val="32"/>
        </w:rPr>
        <w:t>。</w:t>
      </w:r>
      <w:r>
        <w:rPr>
          <w:rFonts w:hint="eastAsia"/>
          <w:sz w:val="32"/>
          <w:szCs w:val="32"/>
        </w:rPr>
        <w:t>全年项目资金执行数2745.85万元，占预算资金（3100万元）的88.58</w:t>
      </w:r>
      <w:r>
        <w:rPr>
          <w:sz w:val="32"/>
          <w:szCs w:val="32"/>
        </w:rPr>
        <w:t>%</w:t>
      </w:r>
      <w:r>
        <w:rPr>
          <w:rFonts w:hint="eastAsia"/>
          <w:sz w:val="32"/>
          <w:szCs w:val="32"/>
        </w:rPr>
        <w:t>。</w:t>
      </w:r>
    </w:p>
    <w:p>
      <w:pPr>
        <w:spacing w:line="580" w:lineRule="exact"/>
        <w:ind w:firstLine="640" w:firstLineChars="200"/>
        <w:outlineLvl w:val="1"/>
        <w:rPr>
          <w:rFonts w:eastAsia="楷体"/>
          <w:sz w:val="32"/>
          <w:szCs w:val="32"/>
        </w:rPr>
      </w:pPr>
      <w:r>
        <w:rPr>
          <w:rFonts w:hint="eastAsia" w:eastAsia="楷体"/>
          <w:sz w:val="32"/>
          <w:szCs w:val="32"/>
        </w:rPr>
        <w:t>（二）资金管理情况分析</w:t>
      </w:r>
    </w:p>
    <w:p>
      <w:pPr>
        <w:spacing w:line="600" w:lineRule="exact"/>
        <w:ind w:firstLine="642" w:firstLineChars="200"/>
        <w:rPr>
          <w:sz w:val="32"/>
          <w:szCs w:val="32"/>
        </w:rPr>
      </w:pPr>
      <w:r>
        <w:rPr>
          <w:b/>
          <w:sz w:val="32"/>
          <w:szCs w:val="32"/>
        </w:rPr>
        <w:t>1.</w:t>
      </w:r>
      <w:r>
        <w:rPr>
          <w:rFonts w:hint="eastAsia"/>
          <w:b/>
          <w:sz w:val="32"/>
          <w:szCs w:val="32"/>
        </w:rPr>
        <w:t>分配科学性</w:t>
      </w:r>
      <w:r>
        <w:rPr>
          <w:sz w:val="32"/>
          <w:szCs w:val="32"/>
        </w:rPr>
        <w:t>。</w:t>
      </w:r>
      <w:r>
        <w:rPr>
          <w:rFonts w:hint="eastAsia"/>
          <w:sz w:val="32"/>
          <w:szCs w:val="32"/>
        </w:rPr>
        <w:t>我省严格按照转移支付管理制度以及资金管理办法规定的范围，根据三峡移民人口分布情况分配资金，体现资金分配的公平性和普惠性，资金分配方案科学合理。</w:t>
      </w:r>
    </w:p>
    <w:p>
      <w:pPr>
        <w:spacing w:line="600" w:lineRule="exact"/>
        <w:ind w:firstLine="642" w:firstLineChars="200"/>
        <w:rPr>
          <w:sz w:val="32"/>
          <w:szCs w:val="32"/>
        </w:rPr>
      </w:pPr>
      <w:r>
        <w:rPr>
          <w:rFonts w:hint="eastAsia"/>
          <w:b/>
          <w:bCs/>
          <w:sz w:val="32"/>
          <w:szCs w:val="32"/>
        </w:rPr>
        <w:t>2</w:t>
      </w:r>
      <w:r>
        <w:rPr>
          <w:b/>
          <w:bCs/>
          <w:sz w:val="32"/>
          <w:szCs w:val="32"/>
        </w:rPr>
        <w:t>.</w:t>
      </w:r>
      <w:r>
        <w:rPr>
          <w:rFonts w:hint="eastAsia"/>
          <w:b/>
          <w:bCs/>
          <w:sz w:val="32"/>
          <w:szCs w:val="32"/>
        </w:rPr>
        <w:t>下达及时性</w:t>
      </w:r>
      <w:r>
        <w:rPr>
          <w:rFonts w:hint="eastAsia"/>
          <w:sz w:val="32"/>
          <w:szCs w:val="32"/>
        </w:rPr>
        <w:t>。我省严格按照预算法及其实施条例、转移支付管理制度规定以及资金管理办法规定的时限要求分解下达，2022年12月以粤财农〔2022〕176号文件将项目资金3100万元及时足额下达至各相关市。</w:t>
      </w:r>
    </w:p>
    <w:p>
      <w:pPr>
        <w:spacing w:line="600" w:lineRule="exact"/>
        <w:ind w:firstLine="642" w:firstLineChars="200"/>
        <w:rPr>
          <w:sz w:val="32"/>
          <w:szCs w:val="32"/>
        </w:rPr>
      </w:pPr>
      <w:r>
        <w:rPr>
          <w:rFonts w:hint="eastAsia"/>
          <w:b/>
          <w:bCs/>
          <w:sz w:val="32"/>
          <w:szCs w:val="32"/>
        </w:rPr>
        <w:t>3</w:t>
      </w:r>
      <w:r>
        <w:rPr>
          <w:b/>
          <w:bCs/>
          <w:sz w:val="32"/>
          <w:szCs w:val="32"/>
        </w:rPr>
        <w:t>.</w:t>
      </w:r>
      <w:r>
        <w:rPr>
          <w:rFonts w:hint="eastAsia"/>
          <w:b/>
          <w:bCs/>
          <w:sz w:val="32"/>
          <w:szCs w:val="32"/>
        </w:rPr>
        <w:t>拨付合规性</w:t>
      </w:r>
      <w:r>
        <w:rPr>
          <w:rFonts w:hint="eastAsia"/>
          <w:sz w:val="32"/>
          <w:szCs w:val="32"/>
        </w:rPr>
        <w:t>。我省严格按照国库集中支付制度有关规定支付资金，未出现违规将资金从国库转入财政专户或支付到预算单位实有资金账户等问题。</w:t>
      </w:r>
    </w:p>
    <w:p>
      <w:pPr>
        <w:spacing w:line="600" w:lineRule="exact"/>
        <w:ind w:firstLine="642" w:firstLineChars="200"/>
        <w:rPr>
          <w:sz w:val="32"/>
          <w:szCs w:val="32"/>
        </w:rPr>
      </w:pPr>
      <w:r>
        <w:rPr>
          <w:rFonts w:hint="eastAsia"/>
          <w:b/>
          <w:bCs/>
          <w:sz w:val="32"/>
          <w:szCs w:val="32"/>
        </w:rPr>
        <w:t>4</w:t>
      </w:r>
      <w:r>
        <w:rPr>
          <w:b/>
          <w:bCs/>
          <w:sz w:val="32"/>
          <w:szCs w:val="32"/>
        </w:rPr>
        <w:t>.</w:t>
      </w:r>
      <w:r>
        <w:rPr>
          <w:rFonts w:hint="eastAsia"/>
          <w:b/>
          <w:bCs/>
          <w:sz w:val="32"/>
          <w:szCs w:val="32"/>
        </w:rPr>
        <w:t>使用规范性</w:t>
      </w:r>
      <w:r>
        <w:rPr>
          <w:rFonts w:hint="eastAsia"/>
          <w:sz w:val="32"/>
          <w:szCs w:val="32"/>
        </w:rPr>
        <w:t>。我省严格按照下达预算的科目和项目执行，做到支付规范、专款专用，确保资金安全，未出现截留、挤占、挪用或擅自调整等问题。</w:t>
      </w:r>
    </w:p>
    <w:p>
      <w:pPr>
        <w:spacing w:line="600" w:lineRule="exact"/>
        <w:ind w:firstLine="642" w:firstLineChars="200"/>
        <w:rPr>
          <w:sz w:val="32"/>
          <w:szCs w:val="32"/>
        </w:rPr>
      </w:pPr>
      <w:r>
        <w:rPr>
          <w:rFonts w:hint="eastAsia"/>
          <w:b/>
          <w:bCs/>
          <w:sz w:val="32"/>
          <w:szCs w:val="32"/>
        </w:rPr>
        <w:t>5</w:t>
      </w:r>
      <w:r>
        <w:rPr>
          <w:b/>
          <w:bCs/>
          <w:sz w:val="32"/>
          <w:szCs w:val="32"/>
        </w:rPr>
        <w:t>.</w:t>
      </w:r>
      <w:r>
        <w:rPr>
          <w:rFonts w:hint="eastAsia"/>
          <w:b/>
          <w:bCs/>
          <w:sz w:val="32"/>
          <w:szCs w:val="32"/>
        </w:rPr>
        <w:t>执行准确性</w:t>
      </w:r>
      <w:r>
        <w:rPr>
          <w:rFonts w:hint="eastAsia"/>
          <w:sz w:val="32"/>
          <w:szCs w:val="32"/>
        </w:rPr>
        <w:t>。我省按照水利部下达和本级预算安排的金额执行，不存在执行数偏离预算数较多的问题。</w:t>
      </w:r>
    </w:p>
    <w:p>
      <w:pPr>
        <w:spacing w:line="600" w:lineRule="exact"/>
        <w:ind w:firstLine="642" w:firstLineChars="200"/>
        <w:rPr>
          <w:rFonts w:ascii="仿宋_GB2312" w:hAnsi="仿宋_GB2312" w:cs="仿宋_GB2312"/>
          <w:szCs w:val="32"/>
        </w:rPr>
      </w:pPr>
      <w:r>
        <w:rPr>
          <w:rFonts w:hint="eastAsia"/>
          <w:b/>
          <w:bCs/>
          <w:sz w:val="32"/>
          <w:szCs w:val="32"/>
        </w:rPr>
        <w:t>6</w:t>
      </w:r>
      <w:r>
        <w:rPr>
          <w:b/>
          <w:bCs/>
          <w:sz w:val="32"/>
          <w:szCs w:val="32"/>
        </w:rPr>
        <w:t>.</w:t>
      </w:r>
      <w:r>
        <w:rPr>
          <w:rFonts w:hint="eastAsia"/>
          <w:b/>
          <w:bCs/>
          <w:sz w:val="32"/>
          <w:szCs w:val="32"/>
        </w:rPr>
        <w:t>预算绩效管理情况</w:t>
      </w:r>
      <w:r>
        <w:rPr>
          <w:rFonts w:hint="eastAsia"/>
          <w:sz w:val="32"/>
          <w:szCs w:val="32"/>
        </w:rPr>
        <w:t>。我省在细化下达预算时同步下达绩效目标将有关资金纳入本级预算或对下转移支付绩效管理，开展绩效监控和绩效评价。如惠州市在分配资金前，要求相关县（区）将绩效目标作为预算安排的前置条件，全面实施绩效管理。项目实施过程中，定期监控绩效目标的执行情况，年终对各县（区）绩效目标进行考核，并与资金分配挂钩。</w:t>
      </w:r>
    </w:p>
    <w:p>
      <w:pPr>
        <w:spacing w:line="580" w:lineRule="exact"/>
        <w:ind w:firstLine="640" w:firstLineChars="200"/>
        <w:outlineLvl w:val="1"/>
        <w:rPr>
          <w:rFonts w:eastAsia="楷体"/>
          <w:sz w:val="32"/>
          <w:szCs w:val="32"/>
        </w:rPr>
      </w:pPr>
      <w:r>
        <w:rPr>
          <w:rFonts w:hint="eastAsia" w:eastAsia="楷体"/>
          <w:sz w:val="32"/>
          <w:szCs w:val="32"/>
        </w:rPr>
        <w:t>（三）总体绩效目标完成情况分析</w:t>
      </w:r>
    </w:p>
    <w:p>
      <w:pPr>
        <w:spacing w:line="600" w:lineRule="exact"/>
        <w:ind w:firstLine="640" w:firstLineChars="200"/>
        <w:rPr>
          <w:sz w:val="32"/>
          <w:szCs w:val="32"/>
        </w:rPr>
      </w:pPr>
      <w:r>
        <w:rPr>
          <w:sz w:val="32"/>
          <w:szCs w:val="32"/>
        </w:rPr>
        <w:t>我省202</w:t>
      </w:r>
      <w:r>
        <w:rPr>
          <w:rFonts w:hint="eastAsia"/>
          <w:sz w:val="32"/>
          <w:szCs w:val="32"/>
        </w:rPr>
        <w:t>3</w:t>
      </w:r>
      <w:r>
        <w:rPr>
          <w:sz w:val="32"/>
          <w:szCs w:val="32"/>
        </w:rPr>
        <w:t>年国家重大水利工程建设基金（三峡后续工作）3</w:t>
      </w:r>
      <w:r>
        <w:rPr>
          <w:rFonts w:hint="eastAsia"/>
          <w:sz w:val="32"/>
          <w:szCs w:val="32"/>
        </w:rPr>
        <w:t>100</w:t>
      </w:r>
      <w:r>
        <w:rPr>
          <w:sz w:val="32"/>
          <w:szCs w:val="32"/>
        </w:rPr>
        <w:t>万元项目计划，在中央下达的资金绩效目标基础上，进一步结合三峡移民村现状和三峡移民意愿，组织专家或委托第三方专业机构进行技术评审，并经当地政府同意后组织实施。共建设移民村基础设施项目和产业发展项目共</w:t>
      </w:r>
      <w:r>
        <w:rPr>
          <w:rFonts w:hint="eastAsia"/>
          <w:sz w:val="32"/>
          <w:szCs w:val="32"/>
        </w:rPr>
        <w:t>29</w:t>
      </w:r>
      <w:r>
        <w:rPr>
          <w:sz w:val="32"/>
          <w:szCs w:val="32"/>
        </w:rPr>
        <w:t>宗，涉及3</w:t>
      </w:r>
      <w:r>
        <w:rPr>
          <w:rFonts w:hint="eastAsia"/>
          <w:sz w:val="32"/>
          <w:szCs w:val="32"/>
        </w:rPr>
        <w:t>6</w:t>
      </w:r>
      <w:r>
        <w:rPr>
          <w:sz w:val="32"/>
          <w:szCs w:val="32"/>
        </w:rPr>
        <w:t>条三峡移民村</w:t>
      </w:r>
      <w:r>
        <w:rPr>
          <w:color w:val="000000"/>
          <w:sz w:val="32"/>
          <w:szCs w:val="32"/>
        </w:rPr>
        <w:t>，惠及移民</w:t>
      </w:r>
      <w:r>
        <w:rPr>
          <w:rFonts w:hint="eastAsia"/>
          <w:color w:val="000000"/>
          <w:sz w:val="32"/>
          <w:szCs w:val="32"/>
        </w:rPr>
        <w:t>3921</w:t>
      </w:r>
      <w:r>
        <w:rPr>
          <w:color w:val="000000"/>
          <w:sz w:val="32"/>
          <w:szCs w:val="32"/>
        </w:rPr>
        <w:t>人，包括完成光伏发电、</w:t>
      </w:r>
      <w:r>
        <w:rPr>
          <w:sz w:val="32"/>
          <w:szCs w:val="32"/>
        </w:rPr>
        <w:t>农田水利设施改造等生产开发及配套设施建设项目</w:t>
      </w:r>
      <w:r>
        <w:rPr>
          <w:rFonts w:hint="eastAsia"/>
          <w:sz w:val="32"/>
          <w:szCs w:val="32"/>
        </w:rPr>
        <w:t>10</w:t>
      </w:r>
      <w:r>
        <w:rPr>
          <w:sz w:val="32"/>
          <w:szCs w:val="32"/>
        </w:rPr>
        <w:t>宗，人居</w:t>
      </w:r>
      <w:r>
        <w:rPr>
          <w:color w:val="000000"/>
          <w:sz w:val="32"/>
          <w:szCs w:val="32"/>
        </w:rPr>
        <w:t>环境整治提升、</w:t>
      </w:r>
      <w:r>
        <w:rPr>
          <w:rFonts w:hint="eastAsia"/>
          <w:color w:val="000000"/>
          <w:sz w:val="32"/>
          <w:szCs w:val="32"/>
        </w:rPr>
        <w:t>安置房整治</w:t>
      </w:r>
      <w:r>
        <w:rPr>
          <w:color w:val="000000"/>
          <w:sz w:val="32"/>
          <w:szCs w:val="32"/>
        </w:rPr>
        <w:t>等美丽家园项目</w:t>
      </w:r>
      <w:r>
        <w:rPr>
          <w:rFonts w:hint="eastAsia"/>
          <w:color w:val="000000"/>
          <w:sz w:val="32"/>
          <w:szCs w:val="32"/>
        </w:rPr>
        <w:t>19</w:t>
      </w:r>
      <w:r>
        <w:rPr>
          <w:color w:val="000000"/>
          <w:sz w:val="32"/>
          <w:szCs w:val="32"/>
        </w:rPr>
        <w:t>宗</w:t>
      </w:r>
      <w:r>
        <w:rPr>
          <w:sz w:val="32"/>
          <w:szCs w:val="32"/>
        </w:rPr>
        <w:t>。通过项目的实施，对加强移民村基础设施建设、改善环境，促进移民生产发展，维护稳定等方面发挥了重要作用。通过与既定的资金绩效目标比照，基本实现资金的总体绩效目标。</w:t>
      </w:r>
    </w:p>
    <w:p>
      <w:pPr>
        <w:spacing w:line="580" w:lineRule="exact"/>
        <w:ind w:firstLine="640" w:firstLineChars="200"/>
        <w:outlineLvl w:val="1"/>
        <w:rPr>
          <w:rFonts w:eastAsia="楷体"/>
          <w:sz w:val="32"/>
          <w:szCs w:val="32"/>
        </w:rPr>
      </w:pPr>
      <w:r>
        <w:rPr>
          <w:rFonts w:hint="eastAsia" w:eastAsia="楷体"/>
          <w:sz w:val="32"/>
          <w:szCs w:val="32"/>
        </w:rPr>
        <w:t>（四）绩效指标完成情况分析</w:t>
      </w:r>
    </w:p>
    <w:p>
      <w:pPr>
        <w:spacing w:line="600" w:lineRule="exact"/>
        <w:ind w:firstLine="642" w:firstLineChars="200"/>
        <w:rPr>
          <w:b/>
          <w:sz w:val="32"/>
          <w:szCs w:val="32"/>
        </w:rPr>
      </w:pPr>
      <w:r>
        <w:rPr>
          <w:b/>
          <w:sz w:val="32"/>
          <w:szCs w:val="32"/>
        </w:rPr>
        <w:t>1.预算资金执行指标完成情况分析。</w:t>
      </w:r>
    </w:p>
    <w:p>
      <w:pPr>
        <w:spacing w:line="600" w:lineRule="exact"/>
        <w:ind w:firstLine="640" w:firstLineChars="200"/>
        <w:rPr>
          <w:sz w:val="32"/>
          <w:szCs w:val="32"/>
        </w:rPr>
      </w:pPr>
      <w:r>
        <w:rPr>
          <w:rFonts w:hint="eastAsia"/>
          <w:sz w:val="32"/>
          <w:szCs w:val="32"/>
        </w:rPr>
        <w:t>截至评价时限，</w:t>
      </w:r>
      <w:r>
        <w:rPr>
          <w:sz w:val="32"/>
          <w:szCs w:val="32"/>
        </w:rPr>
        <w:t>所有项目共支付中央下达的资金</w:t>
      </w:r>
      <w:r>
        <w:rPr>
          <w:rFonts w:hint="eastAsia"/>
          <w:sz w:val="32"/>
          <w:szCs w:val="32"/>
        </w:rPr>
        <w:t>2745.85</w:t>
      </w:r>
      <w:r>
        <w:rPr>
          <w:sz w:val="32"/>
          <w:szCs w:val="32"/>
        </w:rPr>
        <w:t>万元，占中央下达资金总数</w:t>
      </w:r>
      <w:r>
        <w:rPr>
          <w:rFonts w:hint="eastAsia"/>
          <w:sz w:val="32"/>
          <w:szCs w:val="32"/>
        </w:rPr>
        <w:t>（3100万元）</w:t>
      </w:r>
      <w:r>
        <w:rPr>
          <w:sz w:val="32"/>
          <w:szCs w:val="32"/>
        </w:rPr>
        <w:t>的</w:t>
      </w:r>
      <w:r>
        <w:rPr>
          <w:rFonts w:hint="eastAsia"/>
          <w:sz w:val="32"/>
          <w:szCs w:val="32"/>
        </w:rPr>
        <w:t>88.58</w:t>
      </w:r>
      <w:r>
        <w:rPr>
          <w:sz w:val="32"/>
          <w:szCs w:val="32"/>
        </w:rPr>
        <w:t>%，预算资金执行指标已达到80%的目标。</w:t>
      </w:r>
      <w:r>
        <w:rPr>
          <w:rFonts w:hint="eastAsia"/>
          <w:sz w:val="32"/>
          <w:szCs w:val="32"/>
        </w:rPr>
        <w:t>未完成支付资金354.15万元，主要包含江门市其他应付工程款247.23万元和项目结算财政核减资金16.08万元，肇庆市其他应付工程款58.22万元和应付质保金6.74万元，佛山市应付质保金7.44万元。</w:t>
      </w:r>
    </w:p>
    <w:p>
      <w:pPr>
        <w:spacing w:line="600" w:lineRule="exact"/>
        <w:ind w:firstLine="642" w:firstLineChars="200"/>
        <w:rPr>
          <w:b/>
          <w:sz w:val="32"/>
          <w:szCs w:val="32"/>
        </w:rPr>
      </w:pPr>
      <w:r>
        <w:rPr>
          <w:b/>
          <w:sz w:val="32"/>
          <w:szCs w:val="32"/>
        </w:rPr>
        <w:t>2.产出指标完成情况分析。</w:t>
      </w:r>
    </w:p>
    <w:p>
      <w:pPr>
        <w:spacing w:line="600" w:lineRule="exact"/>
        <w:ind w:firstLine="642" w:firstLineChars="200"/>
        <w:rPr>
          <w:sz w:val="32"/>
          <w:szCs w:val="32"/>
        </w:rPr>
      </w:pPr>
      <w:r>
        <w:rPr>
          <w:b/>
          <w:sz w:val="32"/>
          <w:szCs w:val="32"/>
        </w:rPr>
        <w:t>（1）数量指标</w:t>
      </w:r>
      <w:r>
        <w:rPr>
          <w:sz w:val="32"/>
          <w:szCs w:val="32"/>
        </w:rPr>
        <w:t>。项目帮扶移民安置村3</w:t>
      </w:r>
      <w:r>
        <w:rPr>
          <w:rFonts w:hint="eastAsia"/>
          <w:sz w:val="32"/>
          <w:szCs w:val="32"/>
        </w:rPr>
        <w:t>6</w:t>
      </w:r>
      <w:r>
        <w:rPr>
          <w:sz w:val="32"/>
          <w:szCs w:val="32"/>
        </w:rPr>
        <w:t>个，已达到预期设置的项目帮扶移民安置村</w:t>
      </w:r>
      <w:r>
        <w:rPr>
          <w:rFonts w:hint="eastAsia"/>
          <w:sz w:val="32"/>
          <w:szCs w:val="32"/>
        </w:rPr>
        <w:t>32</w:t>
      </w:r>
      <w:r>
        <w:rPr>
          <w:sz w:val="32"/>
          <w:szCs w:val="32"/>
        </w:rPr>
        <w:t>个的目标。项目帮扶移民受益人数</w:t>
      </w:r>
      <w:r>
        <w:rPr>
          <w:rFonts w:hint="eastAsia"/>
          <w:sz w:val="32"/>
          <w:szCs w:val="32"/>
        </w:rPr>
        <w:t>3921</w:t>
      </w:r>
      <w:r>
        <w:rPr>
          <w:sz w:val="32"/>
          <w:szCs w:val="32"/>
        </w:rPr>
        <w:t>人，已达到预期设置的项目帮扶移民受益人数</w:t>
      </w:r>
      <w:r>
        <w:rPr>
          <w:rFonts w:hint="eastAsia"/>
          <w:sz w:val="32"/>
          <w:szCs w:val="32"/>
        </w:rPr>
        <w:t>3316</w:t>
      </w:r>
      <w:r>
        <w:rPr>
          <w:sz w:val="32"/>
          <w:szCs w:val="32"/>
        </w:rPr>
        <w:t>人。</w:t>
      </w:r>
    </w:p>
    <w:p>
      <w:pPr>
        <w:spacing w:line="600" w:lineRule="exact"/>
        <w:ind w:firstLine="642" w:firstLineChars="200"/>
        <w:rPr>
          <w:sz w:val="32"/>
          <w:szCs w:val="32"/>
        </w:rPr>
      </w:pPr>
      <w:r>
        <w:rPr>
          <w:rFonts w:hint="eastAsia"/>
          <w:b/>
          <w:sz w:val="32"/>
          <w:szCs w:val="32"/>
        </w:rPr>
        <w:t>（2）</w:t>
      </w:r>
      <w:r>
        <w:rPr>
          <w:b/>
          <w:sz w:val="32"/>
          <w:szCs w:val="32"/>
        </w:rPr>
        <w:t>质量指标</w:t>
      </w:r>
      <w:r>
        <w:rPr>
          <w:sz w:val="32"/>
          <w:szCs w:val="32"/>
        </w:rPr>
        <w:t>。</w:t>
      </w:r>
      <w:r>
        <w:rPr>
          <w:rFonts w:hint="eastAsia"/>
          <w:sz w:val="32"/>
          <w:szCs w:val="32"/>
        </w:rPr>
        <w:t>21宗</w:t>
      </w:r>
      <w:r>
        <w:rPr>
          <w:sz w:val="32"/>
          <w:szCs w:val="32"/>
        </w:rPr>
        <w:t>项目</w:t>
      </w:r>
      <w:r>
        <w:rPr>
          <w:rFonts w:hint="eastAsia"/>
          <w:sz w:val="32"/>
          <w:szCs w:val="32"/>
        </w:rPr>
        <w:t>已通过</w:t>
      </w:r>
      <w:r>
        <w:rPr>
          <w:sz w:val="32"/>
          <w:szCs w:val="32"/>
        </w:rPr>
        <w:t>验收，质量合格率100%，</w:t>
      </w:r>
      <w:bookmarkStart w:id="0" w:name="_Hlk133005866"/>
      <w:r>
        <w:rPr>
          <w:sz w:val="32"/>
          <w:szCs w:val="32"/>
        </w:rPr>
        <w:t>验收通过率为100%</w:t>
      </w:r>
      <w:bookmarkEnd w:id="0"/>
      <w:r>
        <w:rPr>
          <w:sz w:val="32"/>
          <w:szCs w:val="32"/>
        </w:rPr>
        <w:t>，验收通过率达到预期目标。</w:t>
      </w:r>
    </w:p>
    <w:p>
      <w:pPr>
        <w:spacing w:line="600" w:lineRule="exact"/>
        <w:ind w:firstLine="642" w:firstLineChars="200"/>
        <w:rPr>
          <w:sz w:val="32"/>
          <w:szCs w:val="32"/>
        </w:rPr>
      </w:pPr>
      <w:r>
        <w:rPr>
          <w:rFonts w:hint="eastAsia"/>
          <w:b/>
          <w:sz w:val="32"/>
          <w:szCs w:val="32"/>
        </w:rPr>
        <w:t>（3）</w:t>
      </w:r>
      <w:r>
        <w:rPr>
          <w:b/>
          <w:sz w:val="32"/>
          <w:szCs w:val="32"/>
        </w:rPr>
        <w:t>时效指标</w:t>
      </w:r>
      <w:r>
        <w:rPr>
          <w:sz w:val="32"/>
          <w:szCs w:val="32"/>
        </w:rPr>
        <w:t>。项目资金下达后，各市及时组织开展项目计划编制和审批下达及实施工作。全省</w:t>
      </w:r>
      <w:r>
        <w:rPr>
          <w:rFonts w:hint="eastAsia"/>
          <w:sz w:val="32"/>
          <w:szCs w:val="32"/>
        </w:rPr>
        <w:t>29</w:t>
      </w:r>
      <w:r>
        <w:rPr>
          <w:sz w:val="32"/>
          <w:szCs w:val="32"/>
        </w:rPr>
        <w:t>宗项目</w:t>
      </w:r>
      <w:r>
        <w:rPr>
          <w:rFonts w:hint="eastAsia"/>
          <w:sz w:val="32"/>
          <w:szCs w:val="32"/>
        </w:rPr>
        <w:t>全部开工，</w:t>
      </w:r>
      <w:r>
        <w:rPr>
          <w:sz w:val="32"/>
          <w:szCs w:val="32"/>
        </w:rPr>
        <w:t>按时开工率为100%</w:t>
      </w:r>
      <w:r>
        <w:rPr>
          <w:rFonts w:hint="eastAsia"/>
          <w:sz w:val="32"/>
          <w:szCs w:val="32"/>
        </w:rPr>
        <w:t>；22宗项目完工，21宗项目已通过验收，</w:t>
      </w:r>
      <w:r>
        <w:rPr>
          <w:sz w:val="32"/>
          <w:szCs w:val="32"/>
        </w:rPr>
        <w:t>项目按时验收率为</w:t>
      </w:r>
      <w:r>
        <w:rPr>
          <w:rFonts w:hint="eastAsia"/>
          <w:sz w:val="32"/>
          <w:szCs w:val="32"/>
        </w:rPr>
        <w:t>95.45</w:t>
      </w:r>
      <w:r>
        <w:rPr>
          <w:sz w:val="32"/>
          <w:szCs w:val="32"/>
        </w:rPr>
        <w:t>%，还有1</w:t>
      </w:r>
      <w:r>
        <w:rPr>
          <w:rFonts w:hint="eastAsia"/>
          <w:sz w:val="32"/>
          <w:szCs w:val="32"/>
        </w:rPr>
        <w:t>宗</w:t>
      </w:r>
      <w:r>
        <w:rPr>
          <w:sz w:val="32"/>
          <w:szCs w:val="32"/>
        </w:rPr>
        <w:t>项目未</w:t>
      </w:r>
      <w:r>
        <w:rPr>
          <w:rFonts w:hint="eastAsia"/>
          <w:sz w:val="32"/>
          <w:szCs w:val="32"/>
        </w:rPr>
        <w:t>进行</w:t>
      </w:r>
      <w:r>
        <w:rPr>
          <w:sz w:val="32"/>
          <w:szCs w:val="32"/>
        </w:rPr>
        <w:t>验收。</w:t>
      </w:r>
      <w:r>
        <w:rPr>
          <w:rFonts w:hint="eastAsia"/>
          <w:sz w:val="32"/>
          <w:szCs w:val="32"/>
        </w:rPr>
        <w:t>下一步，</w:t>
      </w:r>
      <w:bookmarkStart w:id="1" w:name="_Hlk133005562"/>
      <w:r>
        <w:rPr>
          <w:rFonts w:hint="eastAsia"/>
          <w:sz w:val="32"/>
          <w:szCs w:val="32"/>
        </w:rPr>
        <w:t>我省将督促相关单位尽快组织竣工验收</w:t>
      </w:r>
      <w:bookmarkEnd w:id="1"/>
      <w:r>
        <w:rPr>
          <w:rFonts w:hint="eastAsia"/>
          <w:sz w:val="32"/>
          <w:szCs w:val="32"/>
        </w:rPr>
        <w:t>。</w:t>
      </w:r>
    </w:p>
    <w:p>
      <w:pPr>
        <w:spacing w:line="600" w:lineRule="exact"/>
        <w:ind w:firstLine="640" w:firstLineChars="200"/>
        <w:rPr>
          <w:sz w:val="32"/>
          <w:szCs w:val="32"/>
        </w:rPr>
      </w:pPr>
      <w:r>
        <w:rPr>
          <w:rFonts w:hint="eastAsia"/>
          <w:sz w:val="32"/>
          <w:szCs w:val="32"/>
        </w:rPr>
        <w:t>（4）</w:t>
      </w:r>
      <w:r>
        <w:rPr>
          <w:b/>
          <w:sz w:val="32"/>
          <w:szCs w:val="32"/>
        </w:rPr>
        <w:t>成本指标</w:t>
      </w:r>
      <w:r>
        <w:rPr>
          <w:sz w:val="32"/>
          <w:szCs w:val="32"/>
        </w:rPr>
        <w:t>。项目资金支出按照审批下达的项目计划组织实施和资金支付，实际完成投资控制在概算内的项目比例为100%，项目调整概算程序完备率为100%，均达到预期目标。</w:t>
      </w:r>
    </w:p>
    <w:p>
      <w:pPr>
        <w:spacing w:line="600" w:lineRule="exact"/>
        <w:ind w:firstLine="642" w:firstLineChars="200"/>
        <w:rPr>
          <w:b/>
          <w:sz w:val="32"/>
          <w:szCs w:val="32"/>
        </w:rPr>
      </w:pPr>
      <w:r>
        <w:rPr>
          <w:b/>
          <w:sz w:val="32"/>
          <w:szCs w:val="32"/>
        </w:rPr>
        <w:t>2.效益指标完成情况分析</w:t>
      </w:r>
    </w:p>
    <w:p>
      <w:pPr>
        <w:spacing w:line="600" w:lineRule="exact"/>
        <w:ind w:firstLine="642" w:firstLineChars="200"/>
        <w:rPr>
          <w:sz w:val="32"/>
          <w:szCs w:val="32"/>
        </w:rPr>
      </w:pPr>
      <w:r>
        <w:rPr>
          <w:b/>
          <w:sz w:val="32"/>
          <w:szCs w:val="32"/>
        </w:rPr>
        <w:t>（1）经济效益</w:t>
      </w:r>
      <w:r>
        <w:rPr>
          <w:sz w:val="32"/>
          <w:szCs w:val="32"/>
        </w:rPr>
        <w:t>。本次项目在水库移民后期扶持政策实施基础上，加大资金投入力度支持三峡移民村公共基础设施进行优化升级。三峡移民在项目实施基础上，结合当地经济社会发展，进一步促进自身发展增加经济收入。结合三峡移民已实施的每人600元补助资金和地方生产经营扶持项目补助资金，综合各因素考虑，估算通过项目的实施达到预期设置的促进移民人均增收</w:t>
      </w:r>
      <w:r>
        <w:rPr>
          <w:rFonts w:hint="eastAsia"/>
          <w:sz w:val="32"/>
          <w:szCs w:val="32"/>
        </w:rPr>
        <w:t>525</w:t>
      </w:r>
      <w:r>
        <w:rPr>
          <w:sz w:val="32"/>
          <w:szCs w:val="32"/>
        </w:rPr>
        <w:t>元目标，人均增收达到</w:t>
      </w:r>
      <w:r>
        <w:rPr>
          <w:rFonts w:hint="eastAsia"/>
          <w:sz w:val="32"/>
          <w:szCs w:val="32"/>
        </w:rPr>
        <w:t>629</w:t>
      </w:r>
      <w:r>
        <w:rPr>
          <w:sz w:val="32"/>
          <w:szCs w:val="32"/>
        </w:rPr>
        <w:t>元</w:t>
      </w:r>
      <w:r>
        <w:rPr>
          <w:rFonts w:hint="eastAsia"/>
          <w:sz w:val="32"/>
          <w:szCs w:val="32"/>
        </w:rPr>
        <w:t>，</w:t>
      </w:r>
      <w:r>
        <w:rPr>
          <w:sz w:val="32"/>
          <w:szCs w:val="32"/>
        </w:rPr>
        <w:t>达到预期目标。</w:t>
      </w:r>
    </w:p>
    <w:p>
      <w:pPr>
        <w:spacing w:line="600" w:lineRule="exact"/>
        <w:ind w:firstLine="642" w:firstLineChars="200"/>
        <w:rPr>
          <w:sz w:val="32"/>
          <w:szCs w:val="32"/>
        </w:rPr>
      </w:pPr>
      <w:r>
        <w:rPr>
          <w:b/>
          <w:sz w:val="32"/>
          <w:szCs w:val="32"/>
        </w:rPr>
        <w:t>（2）社会效益</w:t>
      </w:r>
      <w:r>
        <w:rPr>
          <w:sz w:val="32"/>
          <w:szCs w:val="32"/>
        </w:rPr>
        <w:t>。本次共实施</w:t>
      </w:r>
      <w:r>
        <w:rPr>
          <w:rFonts w:hint="eastAsia"/>
          <w:sz w:val="32"/>
          <w:szCs w:val="32"/>
        </w:rPr>
        <w:t>29</w:t>
      </w:r>
      <w:r>
        <w:rPr>
          <w:sz w:val="32"/>
          <w:szCs w:val="32"/>
        </w:rPr>
        <w:t>宗移民村基础设施项目和产业发展项目，项目帮扶受益人口</w:t>
      </w:r>
      <w:r>
        <w:rPr>
          <w:rFonts w:hint="eastAsia"/>
          <w:sz w:val="32"/>
          <w:szCs w:val="32"/>
        </w:rPr>
        <w:t>4232</w:t>
      </w:r>
      <w:r>
        <w:rPr>
          <w:sz w:val="32"/>
          <w:szCs w:val="32"/>
        </w:rPr>
        <w:t>人，已达到</w:t>
      </w:r>
      <w:r>
        <w:rPr>
          <w:rFonts w:hint="eastAsia"/>
          <w:sz w:val="32"/>
          <w:szCs w:val="32"/>
        </w:rPr>
        <w:t>3627</w:t>
      </w:r>
      <w:r>
        <w:rPr>
          <w:sz w:val="32"/>
          <w:szCs w:val="32"/>
        </w:rPr>
        <w:t>人的目标值。</w:t>
      </w:r>
    </w:p>
    <w:p>
      <w:pPr>
        <w:spacing w:line="600" w:lineRule="exact"/>
        <w:ind w:firstLine="629" w:firstLineChars="196"/>
        <w:rPr>
          <w:sz w:val="32"/>
          <w:szCs w:val="32"/>
        </w:rPr>
      </w:pPr>
      <w:r>
        <w:rPr>
          <w:b/>
          <w:sz w:val="32"/>
          <w:szCs w:val="32"/>
        </w:rPr>
        <w:t>（3）生态效益</w:t>
      </w:r>
      <w:r>
        <w:rPr>
          <w:sz w:val="32"/>
          <w:szCs w:val="32"/>
        </w:rPr>
        <w:t>。本年度共建成美丽乡村</w:t>
      </w:r>
      <w:r>
        <w:rPr>
          <w:rFonts w:hint="eastAsia"/>
          <w:sz w:val="32"/>
          <w:szCs w:val="32"/>
        </w:rPr>
        <w:t>1</w:t>
      </w:r>
      <w:r>
        <w:rPr>
          <w:sz w:val="32"/>
          <w:szCs w:val="32"/>
        </w:rPr>
        <w:t>个，通过项目的实施，改善了人居环境、生产生活条件，对当地生态环境产生了积极影响，达到预期目标。</w:t>
      </w:r>
    </w:p>
    <w:p>
      <w:pPr>
        <w:spacing w:line="600" w:lineRule="exact"/>
        <w:ind w:firstLine="629" w:firstLineChars="196"/>
        <w:rPr>
          <w:sz w:val="32"/>
          <w:szCs w:val="32"/>
        </w:rPr>
      </w:pPr>
      <w:r>
        <w:rPr>
          <w:b/>
          <w:sz w:val="32"/>
          <w:szCs w:val="32"/>
        </w:rPr>
        <w:t>（4）可持续影响</w:t>
      </w:r>
      <w:r>
        <w:rPr>
          <w:sz w:val="32"/>
          <w:szCs w:val="32"/>
        </w:rPr>
        <w:t>。本年度项目在水库移民后期扶持政策实施基础上，加大力度支持三峡移民村公共基础设施进行优化升级。三峡移民在项目实施基础上，结合当地经济社会发展，进一步促进了移民经济收入的增长。本年度项目完成后正常运行比例为100%，达到预期目标。</w:t>
      </w:r>
    </w:p>
    <w:p>
      <w:pPr>
        <w:spacing w:line="600" w:lineRule="exact"/>
        <w:ind w:firstLine="642" w:firstLineChars="200"/>
        <w:rPr>
          <w:b/>
          <w:sz w:val="32"/>
          <w:szCs w:val="32"/>
        </w:rPr>
      </w:pPr>
      <w:r>
        <w:rPr>
          <w:b/>
          <w:sz w:val="32"/>
          <w:szCs w:val="32"/>
        </w:rPr>
        <w:t>3.满意度指标完成情况分析</w:t>
      </w:r>
    </w:p>
    <w:p>
      <w:pPr>
        <w:adjustRightInd w:val="0"/>
        <w:snapToGrid w:val="0"/>
        <w:spacing w:line="600" w:lineRule="exact"/>
        <w:ind w:firstLine="640" w:firstLineChars="200"/>
        <w:rPr>
          <w:sz w:val="32"/>
          <w:szCs w:val="32"/>
        </w:rPr>
      </w:pPr>
      <w:r>
        <w:rPr>
          <w:sz w:val="32"/>
          <w:szCs w:val="32"/>
        </w:rPr>
        <w:t>各地通过随机抽样问卷调查，移民安置区居民（含移民）满意度为</w:t>
      </w:r>
      <w:r>
        <w:rPr>
          <w:rFonts w:hint="eastAsia"/>
          <w:sz w:val="32"/>
          <w:szCs w:val="32"/>
        </w:rPr>
        <w:t>94.1</w:t>
      </w:r>
      <w:r>
        <w:rPr>
          <w:sz w:val="32"/>
          <w:szCs w:val="32"/>
        </w:rPr>
        <w:t>%，促进相关信访问题化解率为</w:t>
      </w:r>
      <w:r>
        <w:rPr>
          <w:rFonts w:hint="eastAsia"/>
          <w:sz w:val="32"/>
          <w:szCs w:val="32"/>
        </w:rPr>
        <w:t>99.1</w:t>
      </w:r>
      <w:r>
        <w:rPr>
          <w:sz w:val="32"/>
          <w:szCs w:val="32"/>
        </w:rPr>
        <w:t>%，均达到预期目标。</w:t>
      </w:r>
    </w:p>
    <w:p>
      <w:pPr>
        <w:snapToGrid w:val="0"/>
        <w:spacing w:line="580" w:lineRule="exact"/>
        <w:ind w:firstLine="640" w:firstLineChars="200"/>
        <w:outlineLvl w:val="0"/>
        <w:rPr>
          <w:rFonts w:ascii="黑体" w:hAnsi="黑体" w:eastAsia="黑体" w:cs="黑体"/>
          <w:bCs/>
          <w:sz w:val="32"/>
          <w:szCs w:val="36"/>
        </w:rPr>
      </w:pPr>
      <w:r>
        <w:rPr>
          <w:rFonts w:hint="eastAsia" w:ascii="黑体" w:hAnsi="黑体" w:eastAsia="黑体" w:cs="黑体"/>
          <w:bCs/>
          <w:sz w:val="32"/>
          <w:szCs w:val="36"/>
        </w:rPr>
        <w:t>三、偏离绩效目标的原因和下一步改进措施</w:t>
      </w:r>
    </w:p>
    <w:p>
      <w:pPr>
        <w:spacing w:line="580" w:lineRule="exact"/>
        <w:ind w:firstLine="640" w:firstLineChars="200"/>
        <w:outlineLvl w:val="1"/>
        <w:rPr>
          <w:rFonts w:eastAsia="楷体"/>
          <w:sz w:val="32"/>
          <w:szCs w:val="32"/>
        </w:rPr>
      </w:pPr>
      <w:r>
        <w:rPr>
          <w:rFonts w:eastAsia="楷体"/>
          <w:sz w:val="32"/>
          <w:szCs w:val="32"/>
        </w:rPr>
        <w:t>（一）</w:t>
      </w:r>
      <w:r>
        <w:rPr>
          <w:rFonts w:hint="eastAsia" w:eastAsia="楷体"/>
          <w:sz w:val="32"/>
          <w:szCs w:val="32"/>
        </w:rPr>
        <w:t>偏离绩效目标的原因</w:t>
      </w:r>
    </w:p>
    <w:p>
      <w:pPr>
        <w:adjustRightInd w:val="0"/>
        <w:snapToGrid w:val="0"/>
        <w:spacing w:line="600" w:lineRule="exact"/>
        <w:ind w:firstLine="640" w:firstLineChars="200"/>
        <w:rPr>
          <w:sz w:val="32"/>
          <w:szCs w:val="32"/>
        </w:rPr>
      </w:pPr>
      <w:r>
        <w:rPr>
          <w:rFonts w:hint="eastAsia"/>
          <w:sz w:val="32"/>
          <w:szCs w:val="32"/>
        </w:rPr>
        <w:t>在本次绩效评价中，我省2023年度国家重大水利工程建设基金（三峡后续工作）预算执行情况良好，全年实际完成值除项目按时验收率外，其他指标完成值与绩效目标无偏离。</w:t>
      </w:r>
    </w:p>
    <w:p>
      <w:pPr>
        <w:adjustRightInd w:val="0"/>
        <w:snapToGrid w:val="0"/>
        <w:spacing w:line="600" w:lineRule="exact"/>
        <w:ind w:firstLine="640" w:firstLineChars="200"/>
        <w:rPr>
          <w:sz w:val="32"/>
          <w:szCs w:val="32"/>
        </w:rPr>
      </w:pPr>
      <w:r>
        <w:rPr>
          <w:rFonts w:hint="eastAsia"/>
          <w:sz w:val="32"/>
          <w:szCs w:val="32"/>
        </w:rPr>
        <w:t>其中，项目按时验收率</w:t>
      </w:r>
      <w:r>
        <w:rPr>
          <w:sz w:val="32"/>
          <w:szCs w:val="32"/>
        </w:rPr>
        <w:t>95.45%</w:t>
      </w:r>
      <w:r>
        <w:rPr>
          <w:rFonts w:hint="eastAsia"/>
          <w:sz w:val="32"/>
          <w:szCs w:val="32"/>
        </w:rPr>
        <w:t>，未达到100%的绩效目标，主要是惠州市龙溪街道绿水湖村兴隆小组环境整治工程项目由于建设用地问题，项目进度较为滞后，于</w:t>
      </w:r>
      <w:r>
        <w:rPr>
          <w:sz w:val="32"/>
          <w:szCs w:val="32"/>
        </w:rPr>
        <w:t>2023</w:t>
      </w:r>
      <w:r>
        <w:rPr>
          <w:rFonts w:hint="eastAsia"/>
          <w:sz w:val="32"/>
          <w:szCs w:val="32"/>
        </w:rPr>
        <w:t>年</w:t>
      </w:r>
      <w:r>
        <w:rPr>
          <w:sz w:val="32"/>
          <w:szCs w:val="32"/>
        </w:rPr>
        <w:t>12</w:t>
      </w:r>
      <w:r>
        <w:rPr>
          <w:rFonts w:hint="eastAsia"/>
          <w:sz w:val="32"/>
          <w:szCs w:val="32"/>
        </w:rPr>
        <w:t>月</w:t>
      </w:r>
      <w:r>
        <w:rPr>
          <w:sz w:val="32"/>
          <w:szCs w:val="32"/>
        </w:rPr>
        <w:t>28</w:t>
      </w:r>
      <w:r>
        <w:rPr>
          <w:rFonts w:hint="eastAsia"/>
          <w:sz w:val="32"/>
          <w:szCs w:val="32"/>
        </w:rPr>
        <w:t>日完工；同时，施工方项目资料未及时完善，项目业主未组织自验，因而未能在评价时限内验收。</w:t>
      </w:r>
    </w:p>
    <w:p>
      <w:pPr>
        <w:spacing w:line="580" w:lineRule="exact"/>
        <w:ind w:firstLine="640" w:firstLineChars="200"/>
        <w:outlineLvl w:val="1"/>
        <w:rPr>
          <w:rFonts w:eastAsia="楷体"/>
          <w:sz w:val="32"/>
          <w:szCs w:val="32"/>
        </w:rPr>
      </w:pPr>
      <w:r>
        <w:rPr>
          <w:rFonts w:eastAsia="楷体"/>
          <w:sz w:val="32"/>
          <w:szCs w:val="32"/>
        </w:rPr>
        <w:t>（</w:t>
      </w:r>
      <w:r>
        <w:rPr>
          <w:rFonts w:hint="eastAsia" w:eastAsia="楷体"/>
          <w:sz w:val="32"/>
          <w:szCs w:val="32"/>
        </w:rPr>
        <w:t>二</w:t>
      </w:r>
      <w:r>
        <w:rPr>
          <w:rFonts w:eastAsia="楷体"/>
          <w:sz w:val="32"/>
          <w:szCs w:val="32"/>
        </w:rPr>
        <w:t>）</w:t>
      </w:r>
      <w:r>
        <w:rPr>
          <w:rFonts w:hint="eastAsia" w:eastAsia="楷体"/>
          <w:sz w:val="32"/>
          <w:szCs w:val="32"/>
        </w:rPr>
        <w:t>下一步改进措施</w:t>
      </w:r>
    </w:p>
    <w:p>
      <w:pPr>
        <w:adjustRightInd w:val="0"/>
        <w:snapToGrid w:val="0"/>
        <w:spacing w:line="600" w:lineRule="exact"/>
        <w:ind w:firstLine="640" w:firstLineChars="200"/>
        <w:rPr>
          <w:sz w:val="32"/>
          <w:szCs w:val="32"/>
        </w:rPr>
      </w:pPr>
      <w:r>
        <w:rPr>
          <w:rFonts w:hint="eastAsia"/>
          <w:sz w:val="32"/>
          <w:szCs w:val="32"/>
        </w:rPr>
        <w:t>我省将进一步推进项目建设进度和加快年度预算执行进度，并将继续指导相关市加快做好项目库建设，对入库项目的前期工作做深做细，进一步提高项目成熟度，减少项目调整的几率，并建议简化及缩短项目的审批流程，统筹推进三峡移民村公共基础设施项目建设，努力打造宜居宜业和美的美丽移民村。</w:t>
      </w:r>
    </w:p>
    <w:p>
      <w:pPr>
        <w:snapToGrid w:val="0"/>
        <w:spacing w:line="580" w:lineRule="exact"/>
        <w:ind w:firstLine="640" w:firstLineChars="200"/>
        <w:outlineLvl w:val="0"/>
        <w:rPr>
          <w:rFonts w:ascii="黑体" w:hAnsi="黑体" w:eastAsia="黑体" w:cs="黑体"/>
          <w:bCs/>
          <w:sz w:val="32"/>
          <w:szCs w:val="36"/>
        </w:rPr>
      </w:pPr>
      <w:r>
        <w:rPr>
          <w:rFonts w:hint="eastAsia" w:ascii="黑体" w:hAnsi="黑体" w:eastAsia="黑体" w:cs="黑体"/>
          <w:bCs/>
          <w:sz w:val="32"/>
          <w:szCs w:val="36"/>
        </w:rPr>
        <w:t>四、绩效自评结果拟应用和公开情况</w:t>
      </w:r>
    </w:p>
    <w:p>
      <w:pPr>
        <w:adjustRightInd w:val="0"/>
        <w:snapToGrid w:val="0"/>
        <w:spacing w:line="600" w:lineRule="exact"/>
        <w:ind w:firstLine="640" w:firstLineChars="200"/>
        <w:rPr>
          <w:sz w:val="32"/>
          <w:szCs w:val="32"/>
        </w:rPr>
      </w:pPr>
      <w:r>
        <w:rPr>
          <w:sz w:val="32"/>
          <w:szCs w:val="32"/>
        </w:rPr>
        <w:t>本次绩效自评结果，将按上级部门要求，在全省水库移民相关范围内进行公开。各相关地市绩效自评结果将与</w:t>
      </w:r>
      <w:r>
        <w:rPr>
          <w:rFonts w:hint="eastAsia"/>
          <w:sz w:val="32"/>
          <w:szCs w:val="32"/>
        </w:rPr>
        <w:t>三峡后续工作资金</w:t>
      </w:r>
      <w:r>
        <w:rPr>
          <w:sz w:val="32"/>
          <w:szCs w:val="32"/>
        </w:rPr>
        <w:t>的分配挂钩，使资金安排、使用更趋合理有效。</w:t>
      </w:r>
    </w:p>
    <w:p>
      <w:pPr>
        <w:snapToGrid w:val="0"/>
        <w:spacing w:line="580" w:lineRule="exact"/>
        <w:ind w:firstLine="640" w:firstLineChars="200"/>
        <w:outlineLvl w:val="0"/>
        <w:rPr>
          <w:rFonts w:ascii="黑体" w:hAnsi="黑体" w:eastAsia="黑体" w:cs="黑体"/>
          <w:bCs/>
          <w:sz w:val="32"/>
          <w:szCs w:val="36"/>
        </w:rPr>
      </w:pPr>
      <w:r>
        <w:rPr>
          <w:rFonts w:hint="eastAsia" w:ascii="黑体" w:hAnsi="黑体" w:eastAsia="黑体" w:cs="黑体"/>
          <w:bCs/>
          <w:sz w:val="32"/>
          <w:szCs w:val="36"/>
        </w:rPr>
        <w:t>五、其他需要说明的问题</w:t>
      </w:r>
    </w:p>
    <w:p>
      <w:pPr>
        <w:adjustRightInd w:val="0"/>
        <w:snapToGrid w:val="0"/>
        <w:spacing w:line="600" w:lineRule="exact"/>
        <w:ind w:firstLine="640" w:firstLineChars="200"/>
        <w:rPr>
          <w:sz w:val="32"/>
          <w:szCs w:val="32"/>
        </w:rPr>
      </w:pPr>
      <w:r>
        <w:rPr>
          <w:rFonts w:hint="eastAsia"/>
          <w:sz w:val="32"/>
          <w:szCs w:val="32"/>
        </w:rPr>
        <w:t>无。</w:t>
      </w:r>
    </w:p>
    <w:p>
      <w:pPr>
        <w:snapToGrid w:val="0"/>
        <w:spacing w:line="580" w:lineRule="exact"/>
        <w:ind w:firstLine="640" w:firstLineChars="200"/>
        <w:outlineLvl w:val="0"/>
        <w:rPr>
          <w:rFonts w:ascii="黑体" w:hAnsi="黑体" w:eastAsia="黑体" w:cs="黑体"/>
          <w:bCs/>
          <w:sz w:val="32"/>
          <w:szCs w:val="36"/>
        </w:rPr>
      </w:pPr>
      <w:r>
        <w:rPr>
          <w:rFonts w:hint="eastAsia" w:ascii="黑体" w:hAnsi="黑体" w:eastAsia="黑体" w:cs="黑体"/>
          <w:bCs/>
          <w:sz w:val="32"/>
          <w:szCs w:val="36"/>
        </w:rPr>
        <w:t>六、附件</w:t>
      </w:r>
    </w:p>
    <w:p>
      <w:pPr>
        <w:adjustRightInd w:val="0"/>
        <w:snapToGrid w:val="0"/>
        <w:spacing w:line="600" w:lineRule="exact"/>
        <w:ind w:firstLine="640" w:firstLineChars="200"/>
        <w:rPr>
          <w:sz w:val="32"/>
          <w:szCs w:val="32"/>
        </w:rPr>
      </w:pPr>
      <w:r>
        <w:rPr>
          <w:rFonts w:hint="eastAsia"/>
          <w:sz w:val="32"/>
          <w:szCs w:val="32"/>
        </w:rPr>
        <w:t>转移支付区域（项目）绩效目标自评表</w:t>
      </w:r>
    </w:p>
    <w:p>
      <w:pPr>
        <w:adjustRightInd w:val="0"/>
        <w:snapToGrid w:val="0"/>
        <w:spacing w:line="580" w:lineRule="exact"/>
        <w:ind w:firstLine="640" w:firstLineChars="200"/>
        <w:rPr>
          <w:sz w:val="32"/>
          <w:szCs w:val="32"/>
        </w:rPr>
      </w:pPr>
    </w:p>
    <w:p>
      <w:pPr>
        <w:adjustRightInd w:val="0"/>
        <w:snapToGrid w:val="0"/>
        <w:spacing w:line="580" w:lineRule="exact"/>
        <w:ind w:firstLine="640" w:firstLineChars="200"/>
        <w:rPr>
          <w:sz w:val="32"/>
          <w:szCs w:val="32"/>
        </w:rPr>
      </w:pPr>
    </w:p>
    <w:p>
      <w:pPr>
        <w:adjustRightInd w:val="0"/>
        <w:snapToGrid w:val="0"/>
        <w:spacing w:line="580" w:lineRule="exact"/>
        <w:ind w:firstLine="640" w:firstLineChars="200"/>
        <w:rPr>
          <w:sz w:val="32"/>
          <w:szCs w:val="32"/>
        </w:rPr>
      </w:pPr>
    </w:p>
    <w:p>
      <w:pPr>
        <w:spacing w:line="580" w:lineRule="exact"/>
        <w:rPr>
          <w:sz w:val="32"/>
          <w:szCs w:val="32"/>
        </w:rPr>
      </w:pPr>
      <w:r>
        <w:rPr>
          <w:rFonts w:hint="eastAsia"/>
        </w:rPr>
        <w:t xml:space="preserve"> </w:t>
      </w:r>
      <w:r>
        <w:t xml:space="preserve">                                     </w:t>
      </w:r>
      <w:r>
        <w:rPr>
          <w:sz w:val="32"/>
          <w:szCs w:val="32"/>
        </w:rPr>
        <w:t>广东省水利厅</w:t>
      </w:r>
    </w:p>
    <w:p>
      <w:pPr>
        <w:spacing w:line="580" w:lineRule="exact"/>
        <w:rPr>
          <w:rFonts w:ascii="黑体" w:hAnsi="黑体" w:eastAsia="黑体" w:cs="黑体"/>
          <w:lang w:val="en"/>
        </w:rPr>
      </w:pPr>
      <w:r>
        <w:rPr>
          <w:sz w:val="32"/>
          <w:szCs w:val="32"/>
        </w:rPr>
        <w:t xml:space="preserve">                                  202</w:t>
      </w:r>
      <w:r>
        <w:rPr>
          <w:rFonts w:hint="eastAsia"/>
          <w:sz w:val="32"/>
          <w:szCs w:val="32"/>
        </w:rPr>
        <w:t>4</w:t>
      </w:r>
      <w:r>
        <w:rPr>
          <w:sz w:val="32"/>
          <w:szCs w:val="32"/>
        </w:rPr>
        <w:t>年</w:t>
      </w:r>
      <w:r>
        <w:rPr>
          <w:rFonts w:hint="eastAsia"/>
          <w:sz w:val="32"/>
          <w:szCs w:val="32"/>
        </w:rPr>
        <w:t>3</w:t>
      </w:r>
      <w:r>
        <w:rPr>
          <w:sz w:val="32"/>
          <w:szCs w:val="32"/>
        </w:rPr>
        <w:t>月</w:t>
      </w:r>
      <w:r>
        <w:rPr>
          <w:rFonts w:hint="eastAsia"/>
          <w:sz w:val="32"/>
          <w:szCs w:val="32"/>
          <w:lang w:val="en-US" w:eastAsia="zh-CN"/>
        </w:rPr>
        <w:t xml:space="preserve">  </w:t>
      </w:r>
      <w:r>
        <w:rPr>
          <w:sz w:val="32"/>
          <w:szCs w:val="32"/>
        </w:rPr>
        <w:t>日</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auto"/>
    <w:pitch w:val="default"/>
    <w:sig w:usb0="00000000" w:usb1="00000000" w:usb2="00000000" w:usb3="00000000" w:csb0="00040000" w:csb1="00000000"/>
  </w:font>
  <w:font w:name="楷体_GB2312">
    <w:altName w:val="方正楷体_GBK"/>
    <w:panose1 w:val="02010609030101010101"/>
    <w:charset w:val="86"/>
    <w:family w:val="modern"/>
    <w:pitch w:val="default"/>
    <w:sig w:usb0="00000000" w:usb1="00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
    <w:altName w:val="方正楷体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61C6C29"/>
    <w:multiLevelType w:val="multilevel"/>
    <w:tmpl w:val="161C6C29"/>
    <w:lvl w:ilvl="0" w:tentative="0">
      <w:start w:val="1"/>
      <w:numFmt w:val="chineseCountingThousand"/>
      <w:suff w:val="nothing"/>
      <w:lvlText w:val="%1、"/>
      <w:lvlJc w:val="left"/>
      <w:pPr>
        <w:ind w:left="0" w:firstLine="0"/>
      </w:pPr>
      <w:rPr>
        <w:rFonts w:hint="eastAsia"/>
      </w:rPr>
    </w:lvl>
    <w:lvl w:ilvl="1" w:tentative="0">
      <w:start w:val="1"/>
      <w:numFmt w:val="chineseCountingThousand"/>
      <w:suff w:val="nothing"/>
      <w:lvlText w:val="（%2）"/>
      <w:lvlJc w:val="left"/>
      <w:pPr>
        <w:ind w:left="709" w:firstLine="0"/>
      </w:pPr>
      <w:rPr>
        <w:rFonts w:hint="eastAsia"/>
      </w:rPr>
    </w:lvl>
    <w:lvl w:ilvl="2" w:tentative="0">
      <w:start w:val="1"/>
      <w:numFmt w:val="decimal"/>
      <w:pStyle w:val="2"/>
      <w:suff w:val="nothing"/>
      <w:lvlText w:val="%3、"/>
      <w:lvlJc w:val="left"/>
      <w:pPr>
        <w:ind w:left="567" w:firstLine="0"/>
      </w:pPr>
      <w:rPr>
        <w:rFonts w:hint="eastAsia"/>
      </w:rPr>
    </w:lvl>
    <w:lvl w:ilvl="3" w:tentative="0">
      <w:start w:val="1"/>
      <w:numFmt w:val="decimal"/>
      <w:suff w:val="nothing"/>
      <w:lvlText w:val="（%4）"/>
      <w:lvlJc w:val="left"/>
      <w:pPr>
        <w:ind w:left="0" w:firstLine="0"/>
      </w:pPr>
      <w:rPr>
        <w:rFonts w:hint="eastAsia"/>
      </w:rPr>
    </w:lvl>
    <w:lvl w:ilvl="4" w:tentative="0">
      <w:start w:val="1"/>
      <w:numFmt w:val="decimal"/>
      <w:lvlText w:val="%1.%2.%3.%4.%5"/>
      <w:lvlJc w:val="left"/>
      <w:pPr>
        <w:ind w:left="0" w:firstLine="0"/>
      </w:pPr>
      <w:rPr>
        <w:rFonts w:hint="eastAsia"/>
      </w:rPr>
    </w:lvl>
    <w:lvl w:ilvl="5" w:tentative="0">
      <w:start w:val="1"/>
      <w:numFmt w:val="decimal"/>
      <w:lvlText w:val="%1.%2.%3.%4.%5.%6"/>
      <w:lvlJc w:val="left"/>
      <w:pPr>
        <w:ind w:left="0" w:firstLine="0"/>
      </w:pPr>
      <w:rPr>
        <w:rFonts w:hint="eastAsia"/>
      </w:rPr>
    </w:lvl>
    <w:lvl w:ilvl="6" w:tentative="0">
      <w:start w:val="1"/>
      <w:numFmt w:val="decimal"/>
      <w:lvlText w:val="%1.%2.%3.%4.%5.%6.%7"/>
      <w:lvlJc w:val="left"/>
      <w:pPr>
        <w:ind w:left="0" w:firstLine="0"/>
      </w:pPr>
      <w:rPr>
        <w:rFonts w:hint="eastAsia"/>
      </w:rPr>
    </w:lvl>
    <w:lvl w:ilvl="7" w:tentative="0">
      <w:start w:val="1"/>
      <w:numFmt w:val="decimal"/>
      <w:lvlText w:val="%1.%2.%3.%4.%5.%6.%7.%8"/>
      <w:lvlJc w:val="left"/>
      <w:pPr>
        <w:ind w:left="0" w:firstLine="0"/>
      </w:pPr>
      <w:rPr>
        <w:rFonts w:hint="eastAsia"/>
      </w:rPr>
    </w:lvl>
    <w:lvl w:ilvl="8" w:tentative="0">
      <w:start w:val="1"/>
      <w:numFmt w:val="decimal"/>
      <w:lvlText w:val="%1.%2.%3.%4.%5.%6.%7.%8.%9"/>
      <w:lvlJc w:val="left"/>
      <w:pPr>
        <w:ind w:left="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true"/>
  <w:bordersDoNotSurroundFooter w:val="true"/>
  <w:trackRevisions w:val="true"/>
  <w:documentProtection w:enforcement="0"/>
  <w:defaultTabStop w:val="420"/>
  <w:drawingGridHorizontalSpacing w:val="150"/>
  <w:drawingGridVerticalSpacing w:val="58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ZiODljYTE0YWFiMTc4ZTYwYjRjMWFmNTk2YmMyZGQifQ=="/>
  </w:docVars>
  <w:rsids>
    <w:rsidRoot w:val="00F57F82"/>
    <w:rsid w:val="000101E1"/>
    <w:rsid w:val="000732DA"/>
    <w:rsid w:val="00075CDC"/>
    <w:rsid w:val="000B1E8F"/>
    <w:rsid w:val="000B6964"/>
    <w:rsid w:val="000E0BDE"/>
    <w:rsid w:val="00103D16"/>
    <w:rsid w:val="00111638"/>
    <w:rsid w:val="00111928"/>
    <w:rsid w:val="0012041C"/>
    <w:rsid w:val="00164D84"/>
    <w:rsid w:val="00173016"/>
    <w:rsid w:val="0017509C"/>
    <w:rsid w:val="001808CA"/>
    <w:rsid w:val="001A4E46"/>
    <w:rsid w:val="001C6F93"/>
    <w:rsid w:val="001D1FFB"/>
    <w:rsid w:val="001D70EF"/>
    <w:rsid w:val="001E03FE"/>
    <w:rsid w:val="00205312"/>
    <w:rsid w:val="002123E8"/>
    <w:rsid w:val="00250053"/>
    <w:rsid w:val="0029569C"/>
    <w:rsid w:val="002A5FA7"/>
    <w:rsid w:val="002B3EEF"/>
    <w:rsid w:val="002B54E4"/>
    <w:rsid w:val="002E08EF"/>
    <w:rsid w:val="002E5562"/>
    <w:rsid w:val="002F6705"/>
    <w:rsid w:val="00301FC0"/>
    <w:rsid w:val="00336A16"/>
    <w:rsid w:val="003553B6"/>
    <w:rsid w:val="003663A3"/>
    <w:rsid w:val="00387DD5"/>
    <w:rsid w:val="0039723C"/>
    <w:rsid w:val="003B0980"/>
    <w:rsid w:val="003C6374"/>
    <w:rsid w:val="003D2CB9"/>
    <w:rsid w:val="00413F12"/>
    <w:rsid w:val="00434FBE"/>
    <w:rsid w:val="004566BF"/>
    <w:rsid w:val="00476504"/>
    <w:rsid w:val="00493012"/>
    <w:rsid w:val="004961E3"/>
    <w:rsid w:val="004C20C1"/>
    <w:rsid w:val="004D2137"/>
    <w:rsid w:val="0052053C"/>
    <w:rsid w:val="005D1514"/>
    <w:rsid w:val="005D7CC3"/>
    <w:rsid w:val="005E7136"/>
    <w:rsid w:val="006070E4"/>
    <w:rsid w:val="006218A1"/>
    <w:rsid w:val="00682A10"/>
    <w:rsid w:val="006A30E4"/>
    <w:rsid w:val="006A74BF"/>
    <w:rsid w:val="006C1CEE"/>
    <w:rsid w:val="006C523F"/>
    <w:rsid w:val="006D5A86"/>
    <w:rsid w:val="00707C2E"/>
    <w:rsid w:val="00722A7D"/>
    <w:rsid w:val="00724A6B"/>
    <w:rsid w:val="0073331B"/>
    <w:rsid w:val="00733C2D"/>
    <w:rsid w:val="00756C7F"/>
    <w:rsid w:val="00774106"/>
    <w:rsid w:val="007D7E6E"/>
    <w:rsid w:val="0082055D"/>
    <w:rsid w:val="00850797"/>
    <w:rsid w:val="00853FC4"/>
    <w:rsid w:val="008720F1"/>
    <w:rsid w:val="00882EFA"/>
    <w:rsid w:val="008B2F56"/>
    <w:rsid w:val="008F0996"/>
    <w:rsid w:val="00903791"/>
    <w:rsid w:val="00956D3E"/>
    <w:rsid w:val="009600BD"/>
    <w:rsid w:val="00961C83"/>
    <w:rsid w:val="00976FBC"/>
    <w:rsid w:val="009922BC"/>
    <w:rsid w:val="009A4A9C"/>
    <w:rsid w:val="009E0D8C"/>
    <w:rsid w:val="00A02AF3"/>
    <w:rsid w:val="00A25077"/>
    <w:rsid w:val="00A335F9"/>
    <w:rsid w:val="00A610CC"/>
    <w:rsid w:val="00A8737E"/>
    <w:rsid w:val="00AA19AF"/>
    <w:rsid w:val="00B039E9"/>
    <w:rsid w:val="00B22AA0"/>
    <w:rsid w:val="00B2559A"/>
    <w:rsid w:val="00BC6882"/>
    <w:rsid w:val="00BD3FE0"/>
    <w:rsid w:val="00BE58CF"/>
    <w:rsid w:val="00C577FC"/>
    <w:rsid w:val="00CA5578"/>
    <w:rsid w:val="00CA7DAA"/>
    <w:rsid w:val="00CB0E19"/>
    <w:rsid w:val="00D04826"/>
    <w:rsid w:val="00D63908"/>
    <w:rsid w:val="00D6439A"/>
    <w:rsid w:val="00D8718A"/>
    <w:rsid w:val="00D93453"/>
    <w:rsid w:val="00DC524D"/>
    <w:rsid w:val="00E071D6"/>
    <w:rsid w:val="00EB4E44"/>
    <w:rsid w:val="00ED3E0F"/>
    <w:rsid w:val="00F015E4"/>
    <w:rsid w:val="00F57F82"/>
    <w:rsid w:val="00F75224"/>
    <w:rsid w:val="00F91EAE"/>
    <w:rsid w:val="00FA086C"/>
    <w:rsid w:val="00FA2093"/>
    <w:rsid w:val="00FA357A"/>
    <w:rsid w:val="037D0BC8"/>
    <w:rsid w:val="07FF1EE2"/>
    <w:rsid w:val="0845082D"/>
    <w:rsid w:val="09E965F2"/>
    <w:rsid w:val="0FF7AA4F"/>
    <w:rsid w:val="139840D3"/>
    <w:rsid w:val="143E091F"/>
    <w:rsid w:val="14865FC8"/>
    <w:rsid w:val="150C2DB0"/>
    <w:rsid w:val="1A7D29EA"/>
    <w:rsid w:val="1D994BCF"/>
    <w:rsid w:val="1E761F05"/>
    <w:rsid w:val="1F7BE1E6"/>
    <w:rsid w:val="1FC7205C"/>
    <w:rsid w:val="228B3D05"/>
    <w:rsid w:val="239E2C22"/>
    <w:rsid w:val="284E74F8"/>
    <w:rsid w:val="2ADB48E8"/>
    <w:rsid w:val="36687282"/>
    <w:rsid w:val="367793B2"/>
    <w:rsid w:val="3794FC37"/>
    <w:rsid w:val="38EF7AD8"/>
    <w:rsid w:val="39FE21DD"/>
    <w:rsid w:val="3E1672E6"/>
    <w:rsid w:val="3EB9C2BB"/>
    <w:rsid w:val="3FEF6A07"/>
    <w:rsid w:val="415F08D8"/>
    <w:rsid w:val="44E2230F"/>
    <w:rsid w:val="48B51347"/>
    <w:rsid w:val="491B45FA"/>
    <w:rsid w:val="4A55216A"/>
    <w:rsid w:val="4FE0696A"/>
    <w:rsid w:val="546F8569"/>
    <w:rsid w:val="55673508"/>
    <w:rsid w:val="59595A6F"/>
    <w:rsid w:val="597350B8"/>
    <w:rsid w:val="599330CA"/>
    <w:rsid w:val="5A7FCB1F"/>
    <w:rsid w:val="5FEAF7C9"/>
    <w:rsid w:val="60D5009F"/>
    <w:rsid w:val="64AC2E11"/>
    <w:rsid w:val="660721C9"/>
    <w:rsid w:val="661E6C75"/>
    <w:rsid w:val="67F75FF5"/>
    <w:rsid w:val="681D4831"/>
    <w:rsid w:val="692E4B19"/>
    <w:rsid w:val="69513EF7"/>
    <w:rsid w:val="6BF3256F"/>
    <w:rsid w:val="6CE7018A"/>
    <w:rsid w:val="6E3E3F2D"/>
    <w:rsid w:val="70553EDF"/>
    <w:rsid w:val="715B2F02"/>
    <w:rsid w:val="72993414"/>
    <w:rsid w:val="76A548F2"/>
    <w:rsid w:val="7765772E"/>
    <w:rsid w:val="776F5E62"/>
    <w:rsid w:val="77867685"/>
    <w:rsid w:val="77EE7FE7"/>
    <w:rsid w:val="781F36B6"/>
    <w:rsid w:val="790627AD"/>
    <w:rsid w:val="79DFF8C4"/>
    <w:rsid w:val="7ADC59FA"/>
    <w:rsid w:val="7AFF2FC3"/>
    <w:rsid w:val="7BF6B4C5"/>
    <w:rsid w:val="7D57CBC3"/>
    <w:rsid w:val="7DDD794F"/>
    <w:rsid w:val="7DFA6624"/>
    <w:rsid w:val="7DFD8AD7"/>
    <w:rsid w:val="7DFEFB95"/>
    <w:rsid w:val="7ECD6B9A"/>
    <w:rsid w:val="7FBA576D"/>
    <w:rsid w:val="7FBCE94D"/>
    <w:rsid w:val="7FDE47D5"/>
    <w:rsid w:val="7FFD003D"/>
    <w:rsid w:val="94BFC172"/>
    <w:rsid w:val="9BFA614C"/>
    <w:rsid w:val="BAFE1E17"/>
    <w:rsid w:val="BBDF5B5A"/>
    <w:rsid w:val="BBE428C2"/>
    <w:rsid w:val="BF4B8BAA"/>
    <w:rsid w:val="BFBF52D7"/>
    <w:rsid w:val="D7ED4704"/>
    <w:rsid w:val="DF6E82F1"/>
    <w:rsid w:val="DFCEE0CE"/>
    <w:rsid w:val="DFFF7077"/>
    <w:rsid w:val="EEBF76D9"/>
    <w:rsid w:val="F36EF6AC"/>
    <w:rsid w:val="F6FDCC0E"/>
    <w:rsid w:val="F767D450"/>
    <w:rsid w:val="F76FB1DB"/>
    <w:rsid w:val="F7FBEBBF"/>
    <w:rsid w:val="F9F3FBF0"/>
    <w:rsid w:val="FB9F8FA2"/>
    <w:rsid w:val="FBFA268A"/>
    <w:rsid w:val="FDB5389F"/>
    <w:rsid w:val="FFAFB80B"/>
    <w:rsid w:val="FFE5B999"/>
    <w:rsid w:val="FFF9F86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0"/>
      <w:szCs w:val="24"/>
      <w:lang w:val="en-US" w:eastAsia="zh-CN" w:bidi="ar-SA"/>
    </w:rPr>
  </w:style>
  <w:style w:type="paragraph" w:styleId="2">
    <w:name w:val="heading 3"/>
    <w:basedOn w:val="1"/>
    <w:next w:val="1"/>
    <w:link w:val="12"/>
    <w:unhideWhenUsed/>
    <w:qFormat/>
    <w:uiPriority w:val="0"/>
    <w:pPr>
      <w:numPr>
        <w:ilvl w:val="2"/>
        <w:numId w:val="1"/>
      </w:numPr>
      <w:spacing w:line="360" w:lineRule="auto"/>
      <w:ind w:firstLine="200" w:firstLineChars="200"/>
      <w:outlineLvl w:val="2"/>
    </w:pPr>
    <w:rPr>
      <w:rFonts w:ascii="楷体_GB2312" w:eastAsia="楷体_GB2312"/>
      <w:b/>
      <w:kern w:val="0"/>
      <w:szCs w:val="30"/>
    </w:rPr>
  </w:style>
  <w:style w:type="character" w:default="1" w:styleId="8">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3">
    <w:name w:val="Date"/>
    <w:basedOn w:val="1"/>
    <w:next w:val="1"/>
    <w:link w:val="13"/>
    <w:qFormat/>
    <w:uiPriority w:val="0"/>
    <w:pPr>
      <w:ind w:left="100" w:leftChars="2500"/>
    </w:pPr>
  </w:style>
  <w:style w:type="paragraph" w:styleId="4">
    <w:name w:val="Balloon Text"/>
    <w:basedOn w:val="1"/>
    <w:link w:val="11"/>
    <w:qFormat/>
    <w:uiPriority w:val="0"/>
    <w:rPr>
      <w:sz w:val="18"/>
      <w:szCs w:val="18"/>
    </w:rPr>
  </w:style>
  <w:style w:type="paragraph" w:styleId="5">
    <w:name w:val="footer"/>
    <w:basedOn w:val="1"/>
    <w:link w:val="9"/>
    <w:qFormat/>
    <w:uiPriority w:val="99"/>
    <w:pPr>
      <w:tabs>
        <w:tab w:val="center" w:pos="4153"/>
        <w:tab w:val="right" w:pos="8306"/>
      </w:tabs>
      <w:snapToGrid w:val="0"/>
      <w:jc w:val="left"/>
    </w:pPr>
    <w:rPr>
      <w:sz w:val="18"/>
      <w:szCs w:val="18"/>
    </w:rPr>
  </w:style>
  <w:style w:type="paragraph" w:styleId="6">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character" w:customStyle="1" w:styleId="9">
    <w:name w:val="页脚 字符"/>
    <w:basedOn w:val="8"/>
    <w:link w:val="5"/>
    <w:qFormat/>
    <w:uiPriority w:val="99"/>
    <w:rPr>
      <w:rFonts w:eastAsia="仿宋_GB2312"/>
      <w:kern w:val="2"/>
      <w:sz w:val="18"/>
      <w:szCs w:val="18"/>
    </w:rPr>
  </w:style>
  <w:style w:type="character" w:customStyle="1" w:styleId="10">
    <w:name w:val="页眉 字符"/>
    <w:basedOn w:val="8"/>
    <w:link w:val="6"/>
    <w:qFormat/>
    <w:uiPriority w:val="0"/>
    <w:rPr>
      <w:rFonts w:eastAsia="仿宋_GB2312"/>
      <w:kern w:val="2"/>
      <w:sz w:val="18"/>
      <w:szCs w:val="18"/>
    </w:rPr>
  </w:style>
  <w:style w:type="character" w:customStyle="1" w:styleId="11">
    <w:name w:val="批注框文本 字符"/>
    <w:basedOn w:val="8"/>
    <w:link w:val="4"/>
    <w:qFormat/>
    <w:uiPriority w:val="0"/>
    <w:rPr>
      <w:rFonts w:eastAsia="仿宋_GB2312"/>
      <w:kern w:val="2"/>
      <w:sz w:val="18"/>
      <w:szCs w:val="18"/>
    </w:rPr>
  </w:style>
  <w:style w:type="character" w:customStyle="1" w:styleId="12">
    <w:name w:val="标题 3 字符"/>
    <w:basedOn w:val="8"/>
    <w:link w:val="2"/>
    <w:qFormat/>
    <w:uiPriority w:val="0"/>
    <w:rPr>
      <w:rFonts w:ascii="楷体_GB2312" w:eastAsia="楷体_GB2312"/>
      <w:b/>
      <w:sz w:val="30"/>
      <w:szCs w:val="30"/>
    </w:rPr>
  </w:style>
  <w:style w:type="character" w:customStyle="1" w:styleId="13">
    <w:name w:val="日期 字符"/>
    <w:basedOn w:val="8"/>
    <w:link w:val="3"/>
    <w:qFormat/>
    <w:uiPriority w:val="0"/>
    <w:rPr>
      <w:rFonts w:eastAsia="仿宋_GB2312"/>
      <w:kern w:val="2"/>
      <w:sz w:val="30"/>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526</Words>
  <Characters>2999</Characters>
  <Lines>24</Lines>
  <Paragraphs>7</Paragraphs>
  <TotalTime>56</TotalTime>
  <ScaleCrop>false</ScaleCrop>
  <LinksUpToDate>false</LinksUpToDate>
  <CharactersWithSpaces>3518</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2023-04-20T06:38:00Z</dcterms:created>
  <dc:creator>lhn</dc:creator>
  <cp:lastModifiedBy>huawei</cp:lastModifiedBy>
  <cp:lastPrinted>2024-03-21T09:40:00Z</cp:lastPrinted>
  <dcterms:modified xsi:type="dcterms:W3CDTF">2024-04-02T15:26:51Z</dcterms:modified>
  <dc:title>财政支出绩效评价报告</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oiioBoundaries">
    <vt:bool>true</vt:bool>
  </property>
  <property fmtid="{D5CDD505-2E9C-101B-9397-08002B2CF9AE}" pid="4" name="ICV">
    <vt:lpwstr>8DA39D82BC384F70B6261FC99BA04E1B_13</vt:lpwstr>
  </property>
</Properties>
</file>