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bCs/>
          <w:szCs w:val="44"/>
        </w:rPr>
      </w:pPr>
      <w:bookmarkStart w:id="2" w:name="_GoBack"/>
      <w:bookmarkEnd w:id="2"/>
      <w:r>
        <w:rPr>
          <w:rFonts w:eastAsia="黑体"/>
          <w:bCs/>
          <w:szCs w:val="44"/>
        </w:rPr>
        <w:t>附件1</w:t>
      </w:r>
    </w:p>
    <w:p>
      <w:pPr>
        <w:spacing w:line="580" w:lineRule="exact"/>
        <w:rPr>
          <w:rFonts w:eastAsia="黑体"/>
          <w:bCs/>
          <w:szCs w:val="44"/>
        </w:rPr>
      </w:pPr>
    </w:p>
    <w:p>
      <w:pPr>
        <w:spacing w:line="580" w:lineRule="exact"/>
        <w:jc w:val="center"/>
        <w:rPr>
          <w:rFonts w:eastAsia="方正小标宋简体"/>
          <w:bCs/>
          <w:sz w:val="44"/>
          <w:szCs w:val="44"/>
        </w:rPr>
      </w:pPr>
      <w:r>
        <w:rPr>
          <w:rFonts w:hint="eastAsia" w:eastAsia="方正小标宋简体"/>
          <w:bCs/>
          <w:sz w:val="44"/>
          <w:szCs w:val="44"/>
        </w:rPr>
        <w:t>广东省国家重大水利工程建设基金</w:t>
      </w:r>
    </w:p>
    <w:p>
      <w:pPr>
        <w:spacing w:line="580" w:lineRule="exact"/>
        <w:jc w:val="center"/>
        <w:rPr>
          <w:rFonts w:eastAsia="方正小标宋简体"/>
          <w:bCs/>
          <w:sz w:val="44"/>
          <w:szCs w:val="44"/>
        </w:rPr>
      </w:pPr>
      <w:r>
        <w:rPr>
          <w:rFonts w:hint="eastAsia" w:eastAsia="方正小标宋简体"/>
          <w:bCs/>
          <w:sz w:val="44"/>
          <w:szCs w:val="44"/>
        </w:rPr>
        <w:t>（三峡后续工作）转移支付2022年度</w:t>
      </w:r>
    </w:p>
    <w:p>
      <w:pPr>
        <w:spacing w:line="580" w:lineRule="exact"/>
        <w:jc w:val="center"/>
        <w:rPr>
          <w:rFonts w:eastAsia="方正小标宋简体"/>
          <w:bCs/>
          <w:sz w:val="44"/>
          <w:szCs w:val="44"/>
        </w:rPr>
      </w:pPr>
      <w:r>
        <w:rPr>
          <w:rFonts w:hint="eastAsia" w:eastAsia="方正小标宋简体"/>
          <w:bCs/>
          <w:sz w:val="44"/>
          <w:szCs w:val="44"/>
        </w:rPr>
        <w:t>绩效自评报告</w:t>
      </w:r>
    </w:p>
    <w:p>
      <w:pPr>
        <w:snapToGrid w:val="0"/>
        <w:spacing w:line="580" w:lineRule="exact"/>
        <w:ind w:firstLine="600" w:firstLineChars="200"/>
        <w:rPr>
          <w:rFonts w:ascii="黑体" w:hAnsi="黑体" w:eastAsia="黑体" w:cs="黑体"/>
          <w:bCs/>
          <w:szCs w:val="32"/>
        </w:rPr>
      </w:pPr>
    </w:p>
    <w:p>
      <w:pPr>
        <w:snapToGrid w:val="0"/>
        <w:spacing w:line="580" w:lineRule="exact"/>
        <w:ind w:firstLine="640" w:firstLineChars="200"/>
        <w:outlineLvl w:val="0"/>
        <w:rPr>
          <w:rFonts w:ascii="黑体" w:hAnsi="黑体" w:eastAsia="黑体" w:cs="黑体"/>
          <w:bCs/>
          <w:sz w:val="32"/>
          <w:szCs w:val="36"/>
        </w:rPr>
      </w:pPr>
      <w:r>
        <w:rPr>
          <w:rFonts w:hint="eastAsia" w:ascii="黑体" w:hAnsi="黑体" w:eastAsia="黑体" w:cs="黑体"/>
          <w:bCs/>
          <w:sz w:val="32"/>
          <w:szCs w:val="36"/>
        </w:rPr>
        <w:t>一、绩效目标分解下达情况</w:t>
      </w:r>
    </w:p>
    <w:p>
      <w:pPr>
        <w:spacing w:line="580" w:lineRule="exact"/>
        <w:ind w:firstLine="640" w:firstLineChars="200"/>
        <w:outlineLvl w:val="1"/>
        <w:rPr>
          <w:rFonts w:eastAsia="楷体"/>
          <w:sz w:val="32"/>
          <w:szCs w:val="32"/>
        </w:rPr>
      </w:pPr>
      <w:r>
        <w:rPr>
          <w:rFonts w:eastAsia="楷体"/>
          <w:sz w:val="32"/>
          <w:szCs w:val="32"/>
        </w:rPr>
        <w:t>（一）中央下达资金情况</w:t>
      </w:r>
    </w:p>
    <w:p>
      <w:pPr>
        <w:spacing w:line="600" w:lineRule="exact"/>
        <w:ind w:firstLine="640" w:firstLineChars="200"/>
        <w:rPr>
          <w:sz w:val="32"/>
          <w:szCs w:val="32"/>
        </w:rPr>
      </w:pPr>
      <w:r>
        <w:rPr>
          <w:sz w:val="32"/>
          <w:szCs w:val="32"/>
        </w:rPr>
        <w:t>财政部</w:t>
      </w:r>
      <w:r>
        <w:rPr>
          <w:rFonts w:hint="eastAsia"/>
          <w:sz w:val="32"/>
          <w:szCs w:val="32"/>
          <w:lang w:eastAsia="zh-CN"/>
        </w:rPr>
        <w:t>以</w:t>
      </w:r>
      <w:r>
        <w:rPr>
          <w:sz w:val="32"/>
          <w:szCs w:val="32"/>
        </w:rPr>
        <w:t>《财政部关于提前下达2022年国家重大水利工程建设基金（三峡后续工作）预算的通知》（财农〔202</w:t>
      </w:r>
      <w:r>
        <w:rPr>
          <w:rFonts w:hint="eastAsia"/>
          <w:sz w:val="32"/>
          <w:szCs w:val="32"/>
        </w:rPr>
        <w:t>1</w:t>
      </w:r>
      <w:r>
        <w:rPr>
          <w:sz w:val="32"/>
          <w:szCs w:val="32"/>
        </w:rPr>
        <w:t>〕</w:t>
      </w:r>
      <w:r>
        <w:rPr>
          <w:rFonts w:hint="eastAsia"/>
          <w:sz w:val="32"/>
          <w:szCs w:val="32"/>
        </w:rPr>
        <w:t>107</w:t>
      </w:r>
      <w:r>
        <w:rPr>
          <w:sz w:val="32"/>
          <w:szCs w:val="32"/>
        </w:rPr>
        <w:t>号），下达我省国家重大水利工程建设基金（三峡后续工作）资金3071万元</w:t>
      </w:r>
      <w:r>
        <w:rPr>
          <w:rFonts w:hint="eastAsia"/>
          <w:sz w:val="32"/>
          <w:szCs w:val="32"/>
          <w:lang w:eastAsia="zh-CN"/>
        </w:rPr>
        <w:t>。</w:t>
      </w:r>
    </w:p>
    <w:p>
      <w:pPr>
        <w:spacing w:line="580" w:lineRule="exact"/>
        <w:ind w:firstLine="640" w:firstLineChars="200"/>
        <w:outlineLvl w:val="1"/>
        <w:rPr>
          <w:rFonts w:eastAsia="楷体"/>
          <w:sz w:val="32"/>
          <w:szCs w:val="32"/>
        </w:rPr>
      </w:pPr>
      <w:r>
        <w:rPr>
          <w:rFonts w:eastAsia="楷体"/>
          <w:sz w:val="32"/>
          <w:szCs w:val="32"/>
        </w:rPr>
        <w:t>（二）我省资金分解下达和绩效目标情况</w:t>
      </w:r>
    </w:p>
    <w:p>
      <w:pPr>
        <w:spacing w:line="600" w:lineRule="exact"/>
        <w:ind w:firstLine="640" w:firstLineChars="200"/>
        <w:rPr>
          <w:sz w:val="32"/>
          <w:szCs w:val="32"/>
        </w:rPr>
      </w:pPr>
      <w:r>
        <w:rPr>
          <w:rFonts w:hint="eastAsia"/>
          <w:sz w:val="32"/>
          <w:szCs w:val="32"/>
        </w:rPr>
        <w:t>2021年12月3日，我省财政厅以《广东省财政厅关于提前下达2022年国家重大水利工程建设基金</w:t>
      </w:r>
      <w:r>
        <w:rPr>
          <w:sz w:val="32"/>
          <w:szCs w:val="32"/>
        </w:rPr>
        <w:t xml:space="preserve"> </w:t>
      </w:r>
      <w:r>
        <w:rPr>
          <w:rFonts w:hint="eastAsia"/>
          <w:sz w:val="32"/>
          <w:szCs w:val="32"/>
        </w:rPr>
        <w:t>（三峡后续工作）预算的通知》（粤财农〔2021〕145号</w:t>
      </w:r>
      <w:r>
        <w:rPr>
          <w:rFonts w:hint="eastAsia"/>
          <w:sz w:val="32"/>
          <w:szCs w:val="32"/>
          <w:lang w:eastAsia="zh-CN"/>
        </w:rPr>
        <w:t>，以下简称：</w:t>
      </w:r>
      <w:r>
        <w:rPr>
          <w:rFonts w:hint="eastAsia"/>
          <w:sz w:val="32"/>
          <w:szCs w:val="32"/>
        </w:rPr>
        <w:t>粤财农〔2021〕145号）</w:t>
      </w:r>
      <w:r>
        <w:rPr>
          <w:sz w:val="32"/>
          <w:szCs w:val="32"/>
        </w:rPr>
        <w:t>下达广州市301万元、佛山市740万元、惠州市540万元、江门市670万元、肇庆市820万元。</w:t>
      </w:r>
      <w:r>
        <w:rPr>
          <w:rFonts w:hint="eastAsia"/>
          <w:sz w:val="32"/>
          <w:szCs w:val="32"/>
          <w:lang w:eastAsia="zh-CN"/>
        </w:rPr>
        <w:t>我省</w:t>
      </w:r>
      <w:r>
        <w:rPr>
          <w:sz w:val="32"/>
          <w:szCs w:val="32"/>
        </w:rPr>
        <w:t>三峡后续工作资金绩效目标</w:t>
      </w:r>
      <w:r>
        <w:rPr>
          <w:rFonts w:hint="eastAsia"/>
          <w:sz w:val="32"/>
          <w:szCs w:val="32"/>
          <w:lang w:eastAsia="zh-CN"/>
        </w:rPr>
        <w:t>经审核确认为</w:t>
      </w:r>
      <w:r>
        <w:rPr>
          <w:sz w:val="32"/>
          <w:szCs w:val="32"/>
        </w:rPr>
        <w:t>：继续改善三峡移民村基础设施和公共服务，因地制宜开展生产帮扶和就业创业能力建设；进一步促进三峡移民融入当地、安稳致富。</w:t>
      </w:r>
    </w:p>
    <w:p>
      <w:pPr>
        <w:snapToGrid w:val="0"/>
        <w:spacing w:line="580" w:lineRule="exact"/>
        <w:ind w:firstLine="640" w:firstLineChars="200"/>
        <w:outlineLvl w:val="0"/>
        <w:rPr>
          <w:rFonts w:ascii="黑体" w:hAnsi="黑体" w:eastAsia="黑体" w:cs="黑体"/>
          <w:bCs/>
          <w:sz w:val="32"/>
          <w:szCs w:val="36"/>
        </w:rPr>
      </w:pPr>
      <w:r>
        <w:rPr>
          <w:rFonts w:hint="eastAsia" w:ascii="黑体" w:hAnsi="黑体" w:eastAsia="黑体" w:cs="黑体"/>
          <w:bCs/>
          <w:sz w:val="32"/>
          <w:szCs w:val="36"/>
        </w:rPr>
        <w:t>二、绩效情况分析</w:t>
      </w:r>
    </w:p>
    <w:p>
      <w:pPr>
        <w:spacing w:line="580" w:lineRule="exact"/>
        <w:ind w:firstLine="640" w:firstLineChars="200"/>
        <w:outlineLvl w:val="1"/>
        <w:rPr>
          <w:rFonts w:eastAsia="楷体"/>
          <w:sz w:val="32"/>
          <w:szCs w:val="32"/>
        </w:rPr>
      </w:pPr>
      <w:r>
        <w:rPr>
          <w:rFonts w:hint="eastAsia" w:eastAsia="楷体"/>
          <w:sz w:val="32"/>
          <w:szCs w:val="32"/>
        </w:rPr>
        <w:t>（一）资金投入情况分析</w:t>
      </w:r>
    </w:p>
    <w:p>
      <w:pPr>
        <w:spacing w:line="600" w:lineRule="exact"/>
        <w:ind w:firstLine="643" w:firstLineChars="200"/>
        <w:rPr>
          <w:sz w:val="32"/>
          <w:szCs w:val="32"/>
        </w:rPr>
      </w:pPr>
      <w:r>
        <w:rPr>
          <w:b/>
          <w:sz w:val="32"/>
          <w:szCs w:val="32"/>
        </w:rPr>
        <w:t>1.</w:t>
      </w:r>
      <w:r>
        <w:rPr>
          <w:rFonts w:hint="eastAsia"/>
          <w:b/>
          <w:sz w:val="32"/>
          <w:szCs w:val="32"/>
          <w:lang w:val="en-US" w:eastAsia="zh-CN"/>
        </w:rPr>
        <w:t xml:space="preserve"> </w:t>
      </w:r>
      <w:r>
        <w:rPr>
          <w:b/>
          <w:sz w:val="32"/>
          <w:szCs w:val="32"/>
        </w:rPr>
        <w:t>项目资金到位情况分析</w:t>
      </w:r>
      <w:r>
        <w:rPr>
          <w:sz w:val="32"/>
          <w:szCs w:val="32"/>
        </w:rPr>
        <w:t>。收到中央下达我省2022年国家重大水利工程建设基金（三峡后续工作）后，我省财政厅</w:t>
      </w:r>
      <w:r>
        <w:rPr>
          <w:rFonts w:hint="eastAsia"/>
          <w:sz w:val="32"/>
          <w:szCs w:val="32"/>
        </w:rPr>
        <w:t>以粤财农〔2021〕145号文</w:t>
      </w:r>
      <w:r>
        <w:rPr>
          <w:sz w:val="32"/>
          <w:szCs w:val="32"/>
        </w:rPr>
        <w:t>将项目资金按要求及时分解，足额下达到位。</w:t>
      </w:r>
    </w:p>
    <w:p>
      <w:pPr>
        <w:spacing w:line="600" w:lineRule="exact"/>
        <w:ind w:firstLine="643" w:firstLineChars="200"/>
        <w:rPr>
          <w:sz w:val="32"/>
          <w:szCs w:val="32"/>
        </w:rPr>
      </w:pPr>
      <w:r>
        <w:rPr>
          <w:b/>
          <w:sz w:val="32"/>
          <w:szCs w:val="32"/>
        </w:rPr>
        <w:t>2.</w:t>
      </w:r>
      <w:r>
        <w:rPr>
          <w:rFonts w:hint="eastAsia"/>
          <w:b/>
          <w:sz w:val="32"/>
          <w:szCs w:val="32"/>
          <w:lang w:val="en-US" w:eastAsia="zh-CN"/>
        </w:rPr>
        <w:t xml:space="preserve"> </w:t>
      </w:r>
      <w:r>
        <w:rPr>
          <w:b/>
          <w:sz w:val="32"/>
          <w:szCs w:val="32"/>
        </w:rPr>
        <w:t>项目资金执行情况分析</w:t>
      </w:r>
      <w:r>
        <w:rPr>
          <w:sz w:val="32"/>
          <w:szCs w:val="32"/>
        </w:rPr>
        <w:t>。项目资金下达后，我省及时组织各有关市按照《关于印发〈广东省水利厅 广东省发展改革委 广东省财政厅关于大中型水库移民后期扶持项目的管理办法〉的通知》（粤水规范字〔2019〕2号）、《广东省水利厅 广东省发展改革委 广东省财政厅关于调整水库移民后期扶持项目入库储备和计划审批时间的通知》（粤水移民〔2021〕19号）等文件要求，在省下达的资金绩效目标基础上，进一步结合三峡移民村现状和三峡移民意愿编报资金项目计划（基建类项目工程技术资料符合初步设计要求）。项目计划下达后，各有关县（市、区）及时组织开展项目实施工作。</w:t>
      </w:r>
      <w:r>
        <w:rPr>
          <w:rFonts w:hint="eastAsia"/>
          <w:sz w:val="32"/>
          <w:szCs w:val="32"/>
        </w:rPr>
        <w:t>截至评价时限</w:t>
      </w:r>
      <w:r>
        <w:rPr>
          <w:sz w:val="32"/>
          <w:szCs w:val="32"/>
        </w:rPr>
        <w:t>，全省31宗工程项目</w:t>
      </w:r>
      <w:r>
        <w:rPr>
          <w:rFonts w:hint="eastAsia"/>
          <w:sz w:val="32"/>
          <w:szCs w:val="32"/>
        </w:rPr>
        <w:t>全部开工，2</w:t>
      </w:r>
      <w:r>
        <w:rPr>
          <w:sz w:val="32"/>
          <w:szCs w:val="32"/>
        </w:rPr>
        <w:t>5</w:t>
      </w:r>
      <w:r>
        <w:rPr>
          <w:rFonts w:hint="eastAsia"/>
          <w:sz w:val="32"/>
          <w:szCs w:val="32"/>
        </w:rPr>
        <w:t>宗项目完工，2</w:t>
      </w:r>
      <w:r>
        <w:rPr>
          <w:sz w:val="32"/>
          <w:szCs w:val="32"/>
        </w:rPr>
        <w:t>4</w:t>
      </w:r>
      <w:r>
        <w:rPr>
          <w:rFonts w:hint="eastAsia"/>
          <w:sz w:val="32"/>
          <w:szCs w:val="32"/>
        </w:rPr>
        <w:t>宗项目已通过验收，项目按时开工率为100%、按时验收率为</w:t>
      </w:r>
      <w:r>
        <w:rPr>
          <w:sz w:val="32"/>
          <w:szCs w:val="32"/>
        </w:rPr>
        <w:t>96</w:t>
      </w:r>
      <w:r>
        <w:rPr>
          <w:rFonts w:hint="eastAsia"/>
          <w:sz w:val="32"/>
          <w:szCs w:val="32"/>
        </w:rPr>
        <w:t>%，验收通过率为100%；</w:t>
      </w:r>
      <w:r>
        <w:rPr>
          <w:rFonts w:hint="eastAsia"/>
          <w:sz w:val="32"/>
          <w:szCs w:val="32"/>
          <w:lang w:val="en-US" w:eastAsia="zh-CN"/>
        </w:rPr>
        <w:t>还有6</w:t>
      </w:r>
      <w:r>
        <w:rPr>
          <w:rFonts w:hint="eastAsia"/>
          <w:sz w:val="32"/>
          <w:szCs w:val="32"/>
        </w:rPr>
        <w:t>宗项目</w:t>
      </w:r>
      <w:r>
        <w:rPr>
          <w:rFonts w:hint="eastAsia"/>
          <w:sz w:val="32"/>
          <w:szCs w:val="32"/>
          <w:lang w:eastAsia="zh-CN"/>
        </w:rPr>
        <w:t>因</w:t>
      </w:r>
      <w:r>
        <w:rPr>
          <w:rFonts w:hint="eastAsia"/>
          <w:sz w:val="32"/>
          <w:szCs w:val="32"/>
        </w:rPr>
        <w:t>跨年度实施</w:t>
      </w:r>
      <w:r>
        <w:rPr>
          <w:rFonts w:hint="eastAsia"/>
          <w:sz w:val="32"/>
          <w:szCs w:val="32"/>
          <w:lang w:eastAsia="zh-CN"/>
        </w:rPr>
        <w:t>等原因</w:t>
      </w:r>
      <w:r>
        <w:rPr>
          <w:rFonts w:hint="eastAsia"/>
          <w:sz w:val="32"/>
          <w:szCs w:val="32"/>
        </w:rPr>
        <w:t>，目前仍在建设阶段，暂未完工</w:t>
      </w:r>
      <w:r>
        <w:rPr>
          <w:sz w:val="32"/>
          <w:szCs w:val="32"/>
        </w:rPr>
        <w:t>。</w:t>
      </w:r>
      <w:r>
        <w:rPr>
          <w:rFonts w:hint="eastAsia"/>
          <w:sz w:val="32"/>
          <w:szCs w:val="32"/>
        </w:rPr>
        <w:t>全年项目资金执行数</w:t>
      </w:r>
      <w:r>
        <w:rPr>
          <w:sz w:val="32"/>
          <w:szCs w:val="32"/>
        </w:rPr>
        <w:t>3000.64</w:t>
      </w:r>
      <w:r>
        <w:rPr>
          <w:rFonts w:hint="eastAsia"/>
          <w:sz w:val="32"/>
          <w:szCs w:val="32"/>
        </w:rPr>
        <w:t>万元，占预算资金（3</w:t>
      </w:r>
      <w:r>
        <w:rPr>
          <w:sz w:val="32"/>
          <w:szCs w:val="32"/>
        </w:rPr>
        <w:t>071</w:t>
      </w:r>
      <w:r>
        <w:rPr>
          <w:rFonts w:hint="eastAsia"/>
          <w:sz w:val="32"/>
          <w:szCs w:val="32"/>
        </w:rPr>
        <w:t>万元）的9</w:t>
      </w:r>
      <w:r>
        <w:rPr>
          <w:sz w:val="32"/>
          <w:szCs w:val="32"/>
        </w:rPr>
        <w:t>7.7%</w:t>
      </w:r>
      <w:r>
        <w:rPr>
          <w:rFonts w:hint="eastAsia"/>
          <w:sz w:val="32"/>
          <w:szCs w:val="32"/>
        </w:rPr>
        <w:t>。</w:t>
      </w:r>
    </w:p>
    <w:p>
      <w:pPr>
        <w:spacing w:line="580" w:lineRule="exact"/>
        <w:ind w:firstLine="640" w:firstLineChars="200"/>
        <w:outlineLvl w:val="1"/>
        <w:rPr>
          <w:rFonts w:eastAsia="楷体"/>
          <w:sz w:val="32"/>
          <w:szCs w:val="32"/>
        </w:rPr>
      </w:pPr>
      <w:r>
        <w:rPr>
          <w:rFonts w:hint="eastAsia" w:eastAsia="楷体"/>
          <w:sz w:val="32"/>
          <w:szCs w:val="32"/>
        </w:rPr>
        <w:t>（二）资金管理情况分析</w:t>
      </w:r>
    </w:p>
    <w:p>
      <w:pPr>
        <w:spacing w:line="600" w:lineRule="exact"/>
        <w:ind w:firstLine="643" w:firstLineChars="200"/>
        <w:rPr>
          <w:sz w:val="32"/>
          <w:szCs w:val="32"/>
        </w:rPr>
      </w:pPr>
      <w:r>
        <w:rPr>
          <w:b/>
          <w:sz w:val="32"/>
          <w:szCs w:val="32"/>
        </w:rPr>
        <w:t>1.</w:t>
      </w:r>
      <w:r>
        <w:rPr>
          <w:rFonts w:hint="eastAsia"/>
          <w:b/>
          <w:sz w:val="32"/>
          <w:szCs w:val="32"/>
          <w:lang w:val="en-US" w:eastAsia="zh-CN"/>
        </w:rPr>
        <w:t xml:space="preserve"> </w:t>
      </w:r>
      <w:r>
        <w:rPr>
          <w:rFonts w:hint="eastAsia"/>
          <w:b/>
          <w:sz w:val="32"/>
          <w:szCs w:val="32"/>
        </w:rPr>
        <w:t>分配科学性</w:t>
      </w:r>
      <w:r>
        <w:rPr>
          <w:sz w:val="32"/>
          <w:szCs w:val="32"/>
        </w:rPr>
        <w:t>。</w:t>
      </w:r>
      <w:r>
        <w:rPr>
          <w:rFonts w:hint="eastAsia"/>
          <w:sz w:val="32"/>
          <w:szCs w:val="32"/>
        </w:rPr>
        <w:t>我省严格按照转移支付管理制度以及资金管理办法规定的范围，根据三峡移民人口分布情况分配资金，体现资金分配的公平性和普惠性，资金分配方案科学合理。</w:t>
      </w:r>
    </w:p>
    <w:p>
      <w:pPr>
        <w:spacing w:line="600" w:lineRule="exact"/>
        <w:ind w:firstLine="643" w:firstLineChars="200"/>
        <w:rPr>
          <w:sz w:val="32"/>
          <w:szCs w:val="32"/>
        </w:rPr>
      </w:pPr>
      <w:r>
        <w:rPr>
          <w:rFonts w:hint="eastAsia"/>
          <w:b/>
          <w:bCs/>
          <w:sz w:val="32"/>
          <w:szCs w:val="32"/>
        </w:rPr>
        <w:t>2</w:t>
      </w:r>
      <w:r>
        <w:rPr>
          <w:b/>
          <w:bCs/>
          <w:sz w:val="32"/>
          <w:szCs w:val="32"/>
        </w:rPr>
        <w:t>.</w:t>
      </w:r>
      <w:r>
        <w:rPr>
          <w:rFonts w:hint="eastAsia"/>
          <w:b/>
          <w:bCs/>
          <w:sz w:val="32"/>
          <w:szCs w:val="32"/>
          <w:lang w:val="en-US" w:eastAsia="zh-CN"/>
        </w:rPr>
        <w:t xml:space="preserve"> </w:t>
      </w:r>
      <w:r>
        <w:rPr>
          <w:rFonts w:hint="eastAsia"/>
          <w:b/>
          <w:bCs/>
          <w:sz w:val="32"/>
          <w:szCs w:val="32"/>
        </w:rPr>
        <w:t>下达及时性</w:t>
      </w:r>
      <w:r>
        <w:rPr>
          <w:rFonts w:hint="eastAsia"/>
          <w:sz w:val="32"/>
          <w:szCs w:val="32"/>
        </w:rPr>
        <w:t>。我省严格按照预算法及其实施条例、转移支付管理制度规定以及资金管理办法规定的时限要求分解下达，2021年12月以粤财农〔2021〕145号文将项目资金3071万元及时足额下达至各相关市。</w:t>
      </w:r>
    </w:p>
    <w:p>
      <w:pPr>
        <w:spacing w:line="600" w:lineRule="exact"/>
        <w:ind w:firstLine="643" w:firstLineChars="200"/>
        <w:rPr>
          <w:sz w:val="32"/>
          <w:szCs w:val="32"/>
        </w:rPr>
      </w:pPr>
      <w:r>
        <w:rPr>
          <w:rFonts w:hint="eastAsia"/>
          <w:b/>
          <w:bCs/>
          <w:sz w:val="32"/>
          <w:szCs w:val="32"/>
        </w:rPr>
        <w:t>3</w:t>
      </w:r>
      <w:r>
        <w:rPr>
          <w:b/>
          <w:bCs/>
          <w:sz w:val="32"/>
          <w:szCs w:val="32"/>
        </w:rPr>
        <w:t>.</w:t>
      </w:r>
      <w:r>
        <w:rPr>
          <w:rFonts w:hint="eastAsia"/>
          <w:b/>
          <w:bCs/>
          <w:sz w:val="32"/>
          <w:szCs w:val="32"/>
          <w:lang w:val="en-US" w:eastAsia="zh-CN"/>
        </w:rPr>
        <w:t xml:space="preserve"> </w:t>
      </w:r>
      <w:r>
        <w:rPr>
          <w:rFonts w:hint="eastAsia"/>
          <w:b/>
          <w:bCs/>
          <w:sz w:val="32"/>
          <w:szCs w:val="32"/>
        </w:rPr>
        <w:t>拨付合规性</w:t>
      </w:r>
      <w:r>
        <w:rPr>
          <w:rFonts w:hint="eastAsia"/>
          <w:sz w:val="32"/>
          <w:szCs w:val="32"/>
        </w:rPr>
        <w:t>。我省严格按照国库集中支付制度有关规定支付资金，未出现违规将资金从国库转入财政专户或支付到预算单位实有资金账户等问题。</w:t>
      </w:r>
    </w:p>
    <w:p>
      <w:pPr>
        <w:spacing w:line="600" w:lineRule="exact"/>
        <w:ind w:firstLine="643" w:firstLineChars="200"/>
        <w:rPr>
          <w:sz w:val="32"/>
          <w:szCs w:val="32"/>
        </w:rPr>
      </w:pPr>
      <w:r>
        <w:rPr>
          <w:rFonts w:hint="eastAsia"/>
          <w:b/>
          <w:bCs/>
          <w:sz w:val="32"/>
          <w:szCs w:val="32"/>
        </w:rPr>
        <w:t>4</w:t>
      </w:r>
      <w:r>
        <w:rPr>
          <w:b/>
          <w:bCs/>
          <w:sz w:val="32"/>
          <w:szCs w:val="32"/>
        </w:rPr>
        <w:t>.</w:t>
      </w:r>
      <w:r>
        <w:rPr>
          <w:rFonts w:hint="eastAsia"/>
          <w:b/>
          <w:bCs/>
          <w:sz w:val="32"/>
          <w:szCs w:val="32"/>
          <w:lang w:val="en-US" w:eastAsia="zh-CN"/>
        </w:rPr>
        <w:t xml:space="preserve"> </w:t>
      </w:r>
      <w:r>
        <w:rPr>
          <w:rFonts w:hint="eastAsia"/>
          <w:b/>
          <w:bCs/>
          <w:sz w:val="32"/>
          <w:szCs w:val="32"/>
        </w:rPr>
        <w:t>使用规范性</w:t>
      </w:r>
      <w:r>
        <w:rPr>
          <w:rFonts w:hint="eastAsia"/>
          <w:sz w:val="32"/>
          <w:szCs w:val="32"/>
        </w:rPr>
        <w:t>。我省严格按照下达预算的科目和项目执行，做到支付规范、专款专用，确保资金安全，未出现截留、挤占、挪用或擅自调整等问题。</w:t>
      </w:r>
    </w:p>
    <w:p>
      <w:pPr>
        <w:spacing w:line="600" w:lineRule="exact"/>
        <w:ind w:firstLine="643" w:firstLineChars="200"/>
        <w:rPr>
          <w:sz w:val="32"/>
          <w:szCs w:val="32"/>
        </w:rPr>
      </w:pPr>
      <w:r>
        <w:rPr>
          <w:rFonts w:hint="eastAsia"/>
          <w:b/>
          <w:bCs/>
          <w:sz w:val="32"/>
          <w:szCs w:val="32"/>
        </w:rPr>
        <w:t>5</w:t>
      </w:r>
      <w:r>
        <w:rPr>
          <w:b/>
          <w:bCs/>
          <w:sz w:val="32"/>
          <w:szCs w:val="32"/>
        </w:rPr>
        <w:t>.</w:t>
      </w:r>
      <w:r>
        <w:rPr>
          <w:rFonts w:hint="eastAsia"/>
          <w:b/>
          <w:bCs/>
          <w:sz w:val="32"/>
          <w:szCs w:val="32"/>
          <w:lang w:val="en-US" w:eastAsia="zh-CN"/>
        </w:rPr>
        <w:t xml:space="preserve"> </w:t>
      </w:r>
      <w:r>
        <w:rPr>
          <w:rFonts w:hint="eastAsia"/>
          <w:b/>
          <w:bCs/>
          <w:sz w:val="32"/>
          <w:szCs w:val="32"/>
        </w:rPr>
        <w:t>执行准确性</w:t>
      </w:r>
      <w:r>
        <w:rPr>
          <w:rFonts w:hint="eastAsia"/>
          <w:sz w:val="32"/>
          <w:szCs w:val="32"/>
        </w:rPr>
        <w:t>。我省按照</w:t>
      </w:r>
      <w:r>
        <w:rPr>
          <w:rFonts w:hint="eastAsia"/>
          <w:sz w:val="32"/>
          <w:szCs w:val="32"/>
          <w:lang w:eastAsia="zh-CN"/>
        </w:rPr>
        <w:t>财政</w:t>
      </w:r>
      <w:r>
        <w:rPr>
          <w:rFonts w:hint="eastAsia"/>
          <w:sz w:val="32"/>
          <w:szCs w:val="32"/>
        </w:rPr>
        <w:t>部下达和本级预算安排的金额执行，不存在执行数偏离预算数较多的问题。</w:t>
      </w:r>
    </w:p>
    <w:p>
      <w:pPr>
        <w:spacing w:line="600" w:lineRule="exact"/>
        <w:ind w:firstLine="643" w:firstLineChars="200"/>
        <w:rPr>
          <w:rFonts w:ascii="仿宋_GB2312" w:hAnsi="仿宋_GB2312" w:cs="仿宋_GB2312"/>
          <w:szCs w:val="32"/>
        </w:rPr>
      </w:pPr>
      <w:r>
        <w:rPr>
          <w:rFonts w:hint="eastAsia"/>
          <w:b/>
          <w:bCs/>
          <w:sz w:val="32"/>
          <w:szCs w:val="32"/>
        </w:rPr>
        <w:t>6</w:t>
      </w:r>
      <w:r>
        <w:rPr>
          <w:b/>
          <w:bCs/>
          <w:sz w:val="32"/>
          <w:szCs w:val="32"/>
        </w:rPr>
        <w:t>.</w:t>
      </w:r>
      <w:r>
        <w:rPr>
          <w:rFonts w:hint="eastAsia"/>
          <w:b/>
          <w:bCs/>
          <w:sz w:val="32"/>
          <w:szCs w:val="32"/>
          <w:lang w:val="en-US" w:eastAsia="zh-CN"/>
        </w:rPr>
        <w:t xml:space="preserve"> </w:t>
      </w:r>
      <w:r>
        <w:rPr>
          <w:rFonts w:hint="eastAsia"/>
          <w:b/>
          <w:bCs/>
          <w:sz w:val="32"/>
          <w:szCs w:val="32"/>
        </w:rPr>
        <w:t>预算绩效管理情况</w:t>
      </w:r>
      <w:r>
        <w:rPr>
          <w:rFonts w:hint="eastAsia"/>
          <w:sz w:val="32"/>
          <w:szCs w:val="32"/>
        </w:rPr>
        <w:t>。我省在细化下达预算时同步下达绩效目标</w:t>
      </w:r>
      <w:r>
        <w:rPr>
          <w:rFonts w:hint="eastAsia"/>
          <w:sz w:val="32"/>
          <w:szCs w:val="32"/>
          <w:lang w:eastAsia="zh-CN"/>
        </w:rPr>
        <w:t>，</w:t>
      </w:r>
      <w:r>
        <w:rPr>
          <w:rFonts w:hint="eastAsia"/>
          <w:sz w:val="32"/>
          <w:szCs w:val="32"/>
        </w:rPr>
        <w:t>将有关资金纳入本级预算或对下转移支付绩效管理，开展绩效监控和绩效评价。如惠州市在分配资金前，要求相关县（区）将绩效目标作为预算安排的前置条件，全面实施绩效管理。</w:t>
      </w:r>
      <w:r>
        <w:rPr>
          <w:rFonts w:hint="eastAsia"/>
          <w:sz w:val="32"/>
          <w:szCs w:val="32"/>
          <w:lang w:eastAsia="zh-CN"/>
        </w:rPr>
        <w:t>在</w:t>
      </w:r>
      <w:r>
        <w:rPr>
          <w:rFonts w:hint="eastAsia"/>
          <w:sz w:val="32"/>
          <w:szCs w:val="32"/>
        </w:rPr>
        <w:t>项目实施过程中，定期监控绩效目标的执行情况，年终对各县（区）绩效目标进行考核，并</w:t>
      </w:r>
      <w:r>
        <w:rPr>
          <w:rFonts w:hint="eastAsia"/>
          <w:sz w:val="32"/>
          <w:szCs w:val="32"/>
          <w:lang w:eastAsia="zh-CN"/>
        </w:rPr>
        <w:t>将</w:t>
      </w:r>
      <w:r>
        <w:rPr>
          <w:rFonts w:hint="eastAsia"/>
          <w:sz w:val="32"/>
          <w:szCs w:val="32"/>
        </w:rPr>
        <w:t>考核</w:t>
      </w:r>
      <w:r>
        <w:rPr>
          <w:rFonts w:hint="eastAsia"/>
          <w:sz w:val="32"/>
          <w:szCs w:val="32"/>
          <w:lang w:eastAsia="zh-CN"/>
        </w:rPr>
        <w:t>结果</w:t>
      </w:r>
      <w:r>
        <w:rPr>
          <w:rFonts w:hint="eastAsia"/>
          <w:sz w:val="32"/>
          <w:szCs w:val="32"/>
        </w:rPr>
        <w:t>与</w:t>
      </w:r>
      <w:r>
        <w:rPr>
          <w:rFonts w:hint="eastAsia"/>
          <w:sz w:val="32"/>
          <w:szCs w:val="32"/>
          <w:lang w:eastAsia="zh-CN"/>
        </w:rPr>
        <w:t>下年度</w:t>
      </w:r>
      <w:r>
        <w:rPr>
          <w:rFonts w:hint="eastAsia"/>
          <w:sz w:val="32"/>
          <w:szCs w:val="32"/>
        </w:rPr>
        <w:t>资金分配挂钩。</w:t>
      </w:r>
    </w:p>
    <w:p>
      <w:pPr>
        <w:spacing w:line="580" w:lineRule="exact"/>
        <w:ind w:firstLine="640" w:firstLineChars="200"/>
        <w:outlineLvl w:val="1"/>
        <w:rPr>
          <w:rFonts w:eastAsia="楷体"/>
          <w:sz w:val="32"/>
          <w:szCs w:val="32"/>
        </w:rPr>
      </w:pPr>
      <w:r>
        <w:rPr>
          <w:rFonts w:hint="eastAsia" w:eastAsia="楷体"/>
          <w:sz w:val="32"/>
          <w:szCs w:val="32"/>
        </w:rPr>
        <w:t>（三）总体绩效目标完成情况分析</w:t>
      </w:r>
    </w:p>
    <w:p>
      <w:pPr>
        <w:spacing w:line="600" w:lineRule="exact"/>
        <w:ind w:firstLine="640" w:firstLineChars="200"/>
        <w:rPr>
          <w:sz w:val="32"/>
          <w:szCs w:val="32"/>
        </w:rPr>
      </w:pPr>
      <w:r>
        <w:rPr>
          <w:sz w:val="32"/>
          <w:szCs w:val="32"/>
        </w:rPr>
        <w:t>我省2022年国家重大水利工程建设基金（三峡后续工作）项目计划，在</w:t>
      </w:r>
      <w:r>
        <w:rPr>
          <w:rFonts w:hint="eastAsia"/>
          <w:sz w:val="32"/>
          <w:szCs w:val="32"/>
          <w:lang w:eastAsia="zh-CN"/>
        </w:rPr>
        <w:t>按照</w:t>
      </w:r>
      <w:r>
        <w:rPr>
          <w:sz w:val="32"/>
          <w:szCs w:val="32"/>
        </w:rPr>
        <w:t>中央下达的资金绩效目标</w:t>
      </w:r>
      <w:r>
        <w:rPr>
          <w:rFonts w:hint="eastAsia"/>
          <w:sz w:val="32"/>
          <w:szCs w:val="32"/>
          <w:lang w:eastAsia="zh-CN"/>
        </w:rPr>
        <w:t>实施的</w:t>
      </w:r>
      <w:r>
        <w:rPr>
          <w:sz w:val="32"/>
          <w:szCs w:val="32"/>
        </w:rPr>
        <w:t>基础上，进一步结合三峡移民村现状和三峡移民意愿，组织专家或委托第三方专业机构进行技术评审，并经当地政府同意后组织实施。共建设移民村基础设施项目和产业发展项目</w:t>
      </w:r>
      <w:r>
        <w:rPr>
          <w:rFonts w:hint="eastAsia"/>
          <w:sz w:val="32"/>
          <w:szCs w:val="32"/>
        </w:rPr>
        <w:t>3</w:t>
      </w:r>
      <w:r>
        <w:rPr>
          <w:sz w:val="32"/>
          <w:szCs w:val="32"/>
        </w:rPr>
        <w:t>1宗，涉及33</w:t>
      </w:r>
      <w:r>
        <w:rPr>
          <w:rFonts w:hint="eastAsia"/>
          <w:sz w:val="32"/>
          <w:szCs w:val="32"/>
          <w:lang w:eastAsia="zh-CN"/>
        </w:rPr>
        <w:t>个</w:t>
      </w:r>
      <w:r>
        <w:rPr>
          <w:sz w:val="32"/>
          <w:szCs w:val="32"/>
        </w:rPr>
        <w:t>三峡移民村</w:t>
      </w:r>
      <w:r>
        <w:rPr>
          <w:color w:val="000000"/>
          <w:sz w:val="32"/>
          <w:szCs w:val="32"/>
        </w:rPr>
        <w:t>，惠及移民3223人，包括完成光伏发电、</w:t>
      </w:r>
      <w:r>
        <w:rPr>
          <w:sz w:val="32"/>
          <w:szCs w:val="32"/>
        </w:rPr>
        <w:t>农田水利设施改造、购买商铺等生产开发及配套设施建设项目9宗，人居</w:t>
      </w:r>
      <w:r>
        <w:rPr>
          <w:color w:val="000000"/>
          <w:sz w:val="32"/>
          <w:szCs w:val="32"/>
        </w:rPr>
        <w:t>环境整治提升、</w:t>
      </w:r>
      <w:r>
        <w:rPr>
          <w:rFonts w:hint="eastAsia"/>
          <w:color w:val="000000"/>
          <w:sz w:val="32"/>
          <w:szCs w:val="32"/>
        </w:rPr>
        <w:t>安置房整治</w:t>
      </w:r>
      <w:r>
        <w:rPr>
          <w:color w:val="000000"/>
          <w:sz w:val="32"/>
          <w:szCs w:val="32"/>
        </w:rPr>
        <w:t>等美丽家园项目22宗</w:t>
      </w:r>
      <w:r>
        <w:rPr>
          <w:sz w:val="32"/>
          <w:szCs w:val="32"/>
        </w:rPr>
        <w:t>。通过项目的实施，对加强移民村基础设施建设、改善环境</w:t>
      </w:r>
      <w:r>
        <w:rPr>
          <w:rFonts w:hint="eastAsia"/>
          <w:sz w:val="32"/>
          <w:szCs w:val="32"/>
          <w:lang w:eastAsia="zh-CN"/>
        </w:rPr>
        <w:t>、</w:t>
      </w:r>
      <w:r>
        <w:rPr>
          <w:sz w:val="32"/>
          <w:szCs w:val="32"/>
        </w:rPr>
        <w:t>促进移民生产发展</w:t>
      </w:r>
      <w:r>
        <w:rPr>
          <w:rFonts w:hint="eastAsia"/>
          <w:sz w:val="32"/>
          <w:szCs w:val="32"/>
          <w:lang w:eastAsia="zh-CN"/>
        </w:rPr>
        <w:t>、</w:t>
      </w:r>
      <w:r>
        <w:rPr>
          <w:sz w:val="32"/>
          <w:szCs w:val="32"/>
        </w:rPr>
        <w:t>维护稳定等方面发挥了重要作用。通过与既定的资金绩效目标比照，基本实现资金的总体绩效目标。</w:t>
      </w:r>
    </w:p>
    <w:p>
      <w:pPr>
        <w:spacing w:line="580" w:lineRule="exact"/>
        <w:ind w:firstLine="640" w:firstLineChars="200"/>
        <w:outlineLvl w:val="1"/>
        <w:rPr>
          <w:rFonts w:eastAsia="楷体"/>
          <w:sz w:val="32"/>
          <w:szCs w:val="32"/>
        </w:rPr>
      </w:pPr>
      <w:r>
        <w:rPr>
          <w:rFonts w:hint="eastAsia" w:eastAsia="楷体"/>
          <w:sz w:val="32"/>
          <w:szCs w:val="32"/>
        </w:rPr>
        <w:t>（四）绩效指标完成情况分析</w:t>
      </w:r>
    </w:p>
    <w:p>
      <w:pPr>
        <w:spacing w:line="600" w:lineRule="exact"/>
        <w:ind w:firstLine="643" w:firstLineChars="200"/>
        <w:rPr>
          <w:b/>
          <w:sz w:val="32"/>
          <w:szCs w:val="32"/>
        </w:rPr>
      </w:pPr>
      <w:r>
        <w:rPr>
          <w:b/>
          <w:sz w:val="32"/>
          <w:szCs w:val="32"/>
        </w:rPr>
        <w:t>1.</w:t>
      </w:r>
      <w:r>
        <w:rPr>
          <w:rFonts w:hint="eastAsia"/>
          <w:b/>
          <w:sz w:val="32"/>
          <w:szCs w:val="32"/>
          <w:lang w:val="en-US" w:eastAsia="zh-CN"/>
        </w:rPr>
        <w:t xml:space="preserve"> </w:t>
      </w:r>
      <w:r>
        <w:rPr>
          <w:b/>
          <w:sz w:val="32"/>
          <w:szCs w:val="32"/>
        </w:rPr>
        <w:t>预算资金执行指标完成情况分析。</w:t>
      </w:r>
    </w:p>
    <w:p>
      <w:pPr>
        <w:spacing w:line="600" w:lineRule="exact"/>
        <w:ind w:firstLine="640" w:firstLineChars="200"/>
        <w:rPr>
          <w:sz w:val="32"/>
          <w:szCs w:val="32"/>
        </w:rPr>
      </w:pPr>
      <w:r>
        <w:rPr>
          <w:sz w:val="32"/>
          <w:szCs w:val="32"/>
        </w:rPr>
        <w:t>目前所有项目共支付中央下达的资金3000.64万元，占中央下达资金总数</w:t>
      </w:r>
      <w:r>
        <w:rPr>
          <w:rFonts w:hint="eastAsia"/>
          <w:sz w:val="32"/>
          <w:szCs w:val="32"/>
        </w:rPr>
        <w:t>（</w:t>
      </w:r>
      <w:r>
        <w:rPr>
          <w:sz w:val="32"/>
          <w:szCs w:val="32"/>
        </w:rPr>
        <w:t>3071</w:t>
      </w:r>
      <w:r>
        <w:rPr>
          <w:rFonts w:hint="eastAsia"/>
          <w:sz w:val="32"/>
          <w:szCs w:val="32"/>
        </w:rPr>
        <w:t>万元）</w:t>
      </w:r>
      <w:r>
        <w:rPr>
          <w:sz w:val="32"/>
          <w:szCs w:val="32"/>
        </w:rPr>
        <w:t>的97.7%，预算资金执行指标已达到</w:t>
      </w:r>
      <w:r>
        <w:rPr>
          <w:rFonts w:hint="eastAsia"/>
          <w:sz w:val="32"/>
          <w:szCs w:val="32"/>
          <w:lang w:eastAsia="zh-CN"/>
        </w:rPr>
        <w:t>并超过</w:t>
      </w:r>
      <w:r>
        <w:rPr>
          <w:sz w:val="32"/>
          <w:szCs w:val="32"/>
        </w:rPr>
        <w:t>80%的预期设置目标。</w:t>
      </w:r>
      <w:r>
        <w:rPr>
          <w:rFonts w:hint="eastAsia"/>
          <w:sz w:val="32"/>
          <w:szCs w:val="32"/>
        </w:rPr>
        <w:t>未完成支付资金7</w:t>
      </w:r>
      <w:r>
        <w:rPr>
          <w:sz w:val="32"/>
          <w:szCs w:val="32"/>
        </w:rPr>
        <w:t>0.36</w:t>
      </w:r>
      <w:r>
        <w:rPr>
          <w:rFonts w:hint="eastAsia"/>
          <w:sz w:val="32"/>
          <w:szCs w:val="32"/>
        </w:rPr>
        <w:t>万元，包含肇庆市其他应付工程款4</w:t>
      </w:r>
      <w:r>
        <w:rPr>
          <w:sz w:val="32"/>
          <w:szCs w:val="32"/>
        </w:rPr>
        <w:t>6.28</w:t>
      </w:r>
      <w:r>
        <w:rPr>
          <w:rFonts w:hint="eastAsia"/>
          <w:sz w:val="32"/>
          <w:szCs w:val="32"/>
        </w:rPr>
        <w:t>万元和应付质保金7</w:t>
      </w:r>
      <w:r>
        <w:rPr>
          <w:sz w:val="32"/>
          <w:szCs w:val="32"/>
        </w:rPr>
        <w:t>.90</w:t>
      </w:r>
      <w:r>
        <w:rPr>
          <w:rFonts w:hint="eastAsia"/>
          <w:sz w:val="32"/>
          <w:szCs w:val="32"/>
        </w:rPr>
        <w:t>万元、江门市项目结算财政核减资金1</w:t>
      </w:r>
      <w:r>
        <w:rPr>
          <w:sz w:val="32"/>
          <w:szCs w:val="32"/>
        </w:rPr>
        <w:t>5.43</w:t>
      </w:r>
      <w:r>
        <w:rPr>
          <w:rFonts w:hint="eastAsia"/>
          <w:sz w:val="32"/>
          <w:szCs w:val="32"/>
        </w:rPr>
        <w:t>万元。</w:t>
      </w:r>
    </w:p>
    <w:p>
      <w:pPr>
        <w:numPr>
          <w:ilvl w:val="0"/>
          <w:numId w:val="2"/>
        </w:numPr>
        <w:spacing w:line="600" w:lineRule="exact"/>
        <w:ind w:firstLine="643" w:firstLineChars="200"/>
        <w:rPr>
          <w:b/>
          <w:sz w:val="32"/>
          <w:szCs w:val="32"/>
        </w:rPr>
      </w:pPr>
      <w:r>
        <w:rPr>
          <w:b/>
          <w:sz w:val="32"/>
          <w:szCs w:val="32"/>
        </w:rPr>
        <w:t>产出指标完成情况分析。</w:t>
      </w:r>
    </w:p>
    <w:p>
      <w:pPr>
        <w:spacing w:line="600" w:lineRule="exact"/>
        <w:ind w:firstLine="643" w:firstLineChars="200"/>
        <w:rPr>
          <w:sz w:val="32"/>
          <w:szCs w:val="32"/>
        </w:rPr>
      </w:pPr>
      <w:r>
        <w:rPr>
          <w:b/>
          <w:sz w:val="32"/>
          <w:szCs w:val="32"/>
        </w:rPr>
        <w:t>（1）数量指标</w:t>
      </w:r>
      <w:r>
        <w:rPr>
          <w:sz w:val="32"/>
          <w:szCs w:val="32"/>
        </w:rPr>
        <w:t>。项目帮扶移民安置村33个，已达到预期设置的项目帮扶移民安置村28个的目标。项目帮扶移民受益人数3223人，已达到预期设置的项目帮扶移民受益人数2787人。</w:t>
      </w:r>
    </w:p>
    <w:p>
      <w:pPr>
        <w:spacing w:line="600" w:lineRule="exact"/>
        <w:ind w:firstLine="643" w:firstLineChars="200"/>
        <w:rPr>
          <w:sz w:val="32"/>
          <w:szCs w:val="32"/>
        </w:rPr>
      </w:pPr>
      <w:r>
        <w:rPr>
          <w:rFonts w:hint="eastAsia"/>
          <w:b/>
          <w:sz w:val="32"/>
          <w:szCs w:val="32"/>
        </w:rPr>
        <w:t>（2）</w:t>
      </w:r>
      <w:r>
        <w:rPr>
          <w:b/>
          <w:sz w:val="32"/>
          <w:szCs w:val="32"/>
        </w:rPr>
        <w:t>质量指标</w:t>
      </w:r>
      <w:r>
        <w:rPr>
          <w:sz w:val="32"/>
          <w:szCs w:val="32"/>
        </w:rPr>
        <w:t>。</w:t>
      </w:r>
      <w:r>
        <w:rPr>
          <w:rFonts w:hint="eastAsia"/>
          <w:sz w:val="32"/>
          <w:szCs w:val="32"/>
        </w:rPr>
        <w:t>2</w:t>
      </w:r>
      <w:r>
        <w:rPr>
          <w:sz w:val="32"/>
          <w:szCs w:val="32"/>
        </w:rPr>
        <w:t>4</w:t>
      </w:r>
      <w:r>
        <w:rPr>
          <w:rFonts w:hint="eastAsia"/>
          <w:sz w:val="32"/>
          <w:szCs w:val="32"/>
        </w:rPr>
        <w:t>宗</w:t>
      </w:r>
      <w:r>
        <w:rPr>
          <w:sz w:val="32"/>
          <w:szCs w:val="32"/>
        </w:rPr>
        <w:t>项目</w:t>
      </w:r>
      <w:r>
        <w:rPr>
          <w:rFonts w:hint="eastAsia"/>
          <w:sz w:val="32"/>
          <w:szCs w:val="32"/>
        </w:rPr>
        <w:t>已通过</w:t>
      </w:r>
      <w:r>
        <w:rPr>
          <w:sz w:val="32"/>
          <w:szCs w:val="32"/>
        </w:rPr>
        <w:t>验收，质量合格率100%，</w:t>
      </w:r>
      <w:bookmarkStart w:id="0" w:name="_Hlk133005866"/>
      <w:r>
        <w:rPr>
          <w:sz w:val="32"/>
          <w:szCs w:val="32"/>
        </w:rPr>
        <w:t>验收通过率为100%</w:t>
      </w:r>
      <w:bookmarkEnd w:id="0"/>
      <w:r>
        <w:rPr>
          <w:sz w:val="32"/>
          <w:szCs w:val="32"/>
        </w:rPr>
        <w:t>，验收通过率达到预期目标。</w:t>
      </w:r>
    </w:p>
    <w:p>
      <w:pPr>
        <w:spacing w:line="600" w:lineRule="exact"/>
        <w:ind w:firstLine="643" w:firstLineChars="200"/>
        <w:rPr>
          <w:sz w:val="32"/>
          <w:szCs w:val="32"/>
        </w:rPr>
      </w:pPr>
      <w:r>
        <w:rPr>
          <w:rFonts w:hint="eastAsia"/>
          <w:b/>
          <w:sz w:val="32"/>
          <w:szCs w:val="32"/>
        </w:rPr>
        <w:t>（3）</w:t>
      </w:r>
      <w:r>
        <w:rPr>
          <w:b/>
          <w:sz w:val="32"/>
          <w:szCs w:val="32"/>
        </w:rPr>
        <w:t>时效指标</w:t>
      </w:r>
      <w:r>
        <w:rPr>
          <w:sz w:val="32"/>
          <w:szCs w:val="32"/>
        </w:rPr>
        <w:t>。项目资金下达后，各市及时组织开展项目计划编制和审批下达及实施工作。全省31宗项目</w:t>
      </w:r>
      <w:r>
        <w:rPr>
          <w:rFonts w:hint="eastAsia"/>
          <w:sz w:val="32"/>
          <w:szCs w:val="32"/>
        </w:rPr>
        <w:t>全部开工，</w:t>
      </w:r>
      <w:r>
        <w:rPr>
          <w:sz w:val="32"/>
          <w:szCs w:val="32"/>
        </w:rPr>
        <w:t>按时开工率为100%</w:t>
      </w:r>
      <w:r>
        <w:rPr>
          <w:rFonts w:hint="eastAsia"/>
          <w:sz w:val="32"/>
          <w:szCs w:val="32"/>
        </w:rPr>
        <w:t>；2</w:t>
      </w:r>
      <w:r>
        <w:rPr>
          <w:sz w:val="32"/>
          <w:szCs w:val="32"/>
        </w:rPr>
        <w:t>5</w:t>
      </w:r>
      <w:r>
        <w:rPr>
          <w:rFonts w:hint="eastAsia"/>
          <w:sz w:val="32"/>
          <w:szCs w:val="32"/>
        </w:rPr>
        <w:t>宗项目完工，2</w:t>
      </w:r>
      <w:r>
        <w:rPr>
          <w:sz w:val="32"/>
          <w:szCs w:val="32"/>
        </w:rPr>
        <w:t>4</w:t>
      </w:r>
      <w:r>
        <w:rPr>
          <w:rFonts w:hint="eastAsia"/>
          <w:sz w:val="32"/>
          <w:szCs w:val="32"/>
        </w:rPr>
        <w:t>宗项目已通过验收，项目按时验收率为96%，还有1宗项目未进行验收。</w:t>
      </w:r>
      <w:r>
        <w:rPr>
          <w:rFonts w:hint="eastAsia"/>
          <w:sz w:val="32"/>
          <w:szCs w:val="32"/>
          <w:lang w:val="en-US" w:eastAsia="zh-CN"/>
        </w:rPr>
        <w:t>因跨年度实施等原因6宗项目未完工。</w:t>
      </w:r>
      <w:r>
        <w:rPr>
          <w:rFonts w:hint="eastAsia"/>
          <w:sz w:val="32"/>
          <w:szCs w:val="32"/>
        </w:rPr>
        <w:t>下一步，</w:t>
      </w:r>
      <w:bookmarkStart w:id="1" w:name="_Hlk133005562"/>
      <w:r>
        <w:rPr>
          <w:rFonts w:hint="eastAsia"/>
          <w:sz w:val="32"/>
          <w:szCs w:val="32"/>
        </w:rPr>
        <w:t>我省将督促相关单位尽快</w:t>
      </w:r>
      <w:r>
        <w:rPr>
          <w:rFonts w:hint="eastAsia"/>
          <w:sz w:val="32"/>
          <w:szCs w:val="32"/>
          <w:lang w:eastAsia="zh-CN"/>
        </w:rPr>
        <w:t>完工并</w:t>
      </w:r>
      <w:r>
        <w:rPr>
          <w:rFonts w:hint="eastAsia"/>
          <w:sz w:val="32"/>
          <w:szCs w:val="32"/>
        </w:rPr>
        <w:t>组织竣工验收</w:t>
      </w:r>
      <w:bookmarkEnd w:id="1"/>
      <w:r>
        <w:rPr>
          <w:rFonts w:hint="eastAsia"/>
          <w:sz w:val="32"/>
          <w:szCs w:val="32"/>
        </w:rPr>
        <w:t>。</w:t>
      </w:r>
    </w:p>
    <w:p>
      <w:pPr>
        <w:spacing w:line="600" w:lineRule="exact"/>
        <w:ind w:firstLine="640" w:firstLineChars="200"/>
        <w:rPr>
          <w:sz w:val="32"/>
          <w:szCs w:val="32"/>
        </w:rPr>
      </w:pPr>
      <w:r>
        <w:rPr>
          <w:rFonts w:hint="eastAsia"/>
          <w:sz w:val="32"/>
          <w:szCs w:val="32"/>
        </w:rPr>
        <w:t>（4）</w:t>
      </w:r>
      <w:r>
        <w:rPr>
          <w:b/>
          <w:sz w:val="32"/>
          <w:szCs w:val="32"/>
        </w:rPr>
        <w:t>成本指标</w:t>
      </w:r>
      <w:r>
        <w:rPr>
          <w:sz w:val="32"/>
          <w:szCs w:val="32"/>
        </w:rPr>
        <w:t>。项目资金支出按照审批下达的项目计划组织实施和资金支付，实际完成投资控制在概算内的项目比例为100%，项目调整概算程序完备率为100%，均达到预期目标。</w:t>
      </w:r>
    </w:p>
    <w:p>
      <w:pPr>
        <w:spacing w:line="600" w:lineRule="exact"/>
        <w:ind w:firstLine="643" w:firstLineChars="200"/>
        <w:rPr>
          <w:b/>
          <w:sz w:val="32"/>
          <w:szCs w:val="32"/>
        </w:rPr>
      </w:pPr>
      <w:r>
        <w:rPr>
          <w:rFonts w:hint="eastAsia"/>
          <w:b/>
          <w:sz w:val="32"/>
          <w:szCs w:val="32"/>
          <w:lang w:val="en-US" w:eastAsia="zh-CN"/>
        </w:rPr>
        <w:t>3</w:t>
      </w:r>
      <w:r>
        <w:rPr>
          <w:b/>
          <w:sz w:val="32"/>
          <w:szCs w:val="32"/>
        </w:rPr>
        <w:t>.</w:t>
      </w:r>
      <w:r>
        <w:rPr>
          <w:rFonts w:hint="eastAsia"/>
          <w:b/>
          <w:sz w:val="32"/>
          <w:szCs w:val="32"/>
          <w:lang w:val="en-US" w:eastAsia="zh-CN"/>
        </w:rPr>
        <w:t xml:space="preserve"> </w:t>
      </w:r>
      <w:r>
        <w:rPr>
          <w:b/>
          <w:sz w:val="32"/>
          <w:szCs w:val="32"/>
        </w:rPr>
        <w:t>效益指标完成情况分析</w:t>
      </w:r>
    </w:p>
    <w:p>
      <w:pPr>
        <w:spacing w:line="600" w:lineRule="exact"/>
        <w:ind w:firstLine="643" w:firstLineChars="200"/>
        <w:rPr>
          <w:sz w:val="32"/>
          <w:szCs w:val="32"/>
        </w:rPr>
      </w:pPr>
      <w:r>
        <w:rPr>
          <w:b/>
          <w:sz w:val="32"/>
          <w:szCs w:val="32"/>
        </w:rPr>
        <w:t>（1）经济效益</w:t>
      </w:r>
      <w:r>
        <w:rPr>
          <w:sz w:val="32"/>
          <w:szCs w:val="32"/>
        </w:rPr>
        <w:t>。本次项目在水库移民后期扶持政策实施基础上，加大资金投入力度支持三峡移民村公共基础设施进行优化升级。三峡移民在项目实施基础上，结合当地经济社会发展，进一步促进自身发展增加经济收入。结合三峡移民已实施的每人600元补助资金和地方生产经营扶持项目补助资金，综合各因素考虑，估算通过项目的实施人均增收达到</w:t>
      </w:r>
      <w:r>
        <w:rPr>
          <w:rFonts w:hint="eastAsia"/>
          <w:sz w:val="32"/>
          <w:szCs w:val="32"/>
        </w:rPr>
        <w:t>785</w:t>
      </w:r>
      <w:r>
        <w:rPr>
          <w:sz w:val="32"/>
          <w:szCs w:val="32"/>
        </w:rPr>
        <w:t>元</w:t>
      </w:r>
      <w:r>
        <w:rPr>
          <w:rFonts w:hint="eastAsia"/>
          <w:sz w:val="32"/>
          <w:szCs w:val="32"/>
        </w:rPr>
        <w:t>，</w:t>
      </w:r>
      <w:r>
        <w:rPr>
          <w:sz w:val="32"/>
          <w:szCs w:val="32"/>
        </w:rPr>
        <w:t>达到预期设置的促进移民人均增收630元目标。</w:t>
      </w:r>
    </w:p>
    <w:p>
      <w:pPr>
        <w:spacing w:line="600" w:lineRule="exact"/>
        <w:ind w:firstLine="643" w:firstLineChars="200"/>
        <w:rPr>
          <w:sz w:val="32"/>
          <w:szCs w:val="32"/>
        </w:rPr>
      </w:pPr>
      <w:r>
        <w:rPr>
          <w:b/>
          <w:sz w:val="32"/>
          <w:szCs w:val="32"/>
        </w:rPr>
        <w:t>（2）社会效益</w:t>
      </w:r>
      <w:r>
        <w:rPr>
          <w:sz w:val="32"/>
          <w:szCs w:val="32"/>
        </w:rPr>
        <w:t>。本次共实施31宗移民村基础设施项目和产业发展项目，项目帮扶</w:t>
      </w:r>
      <w:r>
        <w:rPr>
          <w:rFonts w:hint="eastAsia"/>
          <w:sz w:val="32"/>
          <w:szCs w:val="32"/>
          <w:lang w:eastAsia="zh-CN"/>
        </w:rPr>
        <w:t>涉及</w:t>
      </w:r>
      <w:r>
        <w:rPr>
          <w:sz w:val="32"/>
          <w:szCs w:val="32"/>
        </w:rPr>
        <w:t>受益人口3</w:t>
      </w:r>
      <w:r>
        <w:rPr>
          <w:rFonts w:hint="eastAsia"/>
          <w:sz w:val="32"/>
          <w:szCs w:val="32"/>
          <w:lang w:val="en-US" w:eastAsia="zh-CN"/>
        </w:rPr>
        <w:t>424</w:t>
      </w:r>
      <w:r>
        <w:rPr>
          <w:sz w:val="32"/>
          <w:szCs w:val="32"/>
        </w:rPr>
        <w:t>人，已达到2859人的目标值。</w:t>
      </w:r>
    </w:p>
    <w:p>
      <w:pPr>
        <w:spacing w:line="600" w:lineRule="exact"/>
        <w:ind w:firstLine="630" w:firstLineChars="196"/>
        <w:rPr>
          <w:sz w:val="32"/>
          <w:szCs w:val="32"/>
        </w:rPr>
      </w:pPr>
      <w:r>
        <w:rPr>
          <w:b/>
          <w:sz w:val="32"/>
          <w:szCs w:val="32"/>
        </w:rPr>
        <w:t>（3）生态效益</w:t>
      </w:r>
      <w:r>
        <w:rPr>
          <w:sz w:val="32"/>
          <w:szCs w:val="32"/>
        </w:rPr>
        <w:t>。本年度共建成美丽乡村1个，通过项目的实施，改善了人居环境、生产生活条件，对当地生态环境产生了积极影响，达到预期目标。</w:t>
      </w:r>
    </w:p>
    <w:p>
      <w:pPr>
        <w:spacing w:line="600" w:lineRule="exact"/>
        <w:ind w:firstLine="630" w:firstLineChars="196"/>
        <w:rPr>
          <w:sz w:val="32"/>
          <w:szCs w:val="32"/>
        </w:rPr>
      </w:pPr>
      <w:r>
        <w:rPr>
          <w:b/>
          <w:sz w:val="32"/>
          <w:szCs w:val="32"/>
        </w:rPr>
        <w:t>（4）可持续影响</w:t>
      </w:r>
      <w:r>
        <w:rPr>
          <w:sz w:val="32"/>
          <w:szCs w:val="32"/>
        </w:rPr>
        <w:t>。本年度项目在水库移民后期扶持政策实施基础上，加大力度支持三峡移民村公共基础设施进行优化升级。三峡移民在项目实施基础上，结合当地经济社会发展，进一步促进了移民经济收入的增长。本年度项目完成后正常运行比例为100%，达到预期目标。</w:t>
      </w:r>
    </w:p>
    <w:p>
      <w:pPr>
        <w:spacing w:line="600" w:lineRule="exact"/>
        <w:ind w:firstLine="643" w:firstLineChars="200"/>
        <w:rPr>
          <w:b/>
          <w:sz w:val="32"/>
          <w:szCs w:val="32"/>
        </w:rPr>
      </w:pPr>
      <w:r>
        <w:rPr>
          <w:rFonts w:hint="eastAsia"/>
          <w:b/>
          <w:sz w:val="32"/>
          <w:szCs w:val="32"/>
          <w:lang w:val="en-US" w:eastAsia="zh-CN"/>
        </w:rPr>
        <w:t>4</w:t>
      </w:r>
      <w:r>
        <w:rPr>
          <w:b/>
          <w:sz w:val="32"/>
          <w:szCs w:val="32"/>
        </w:rPr>
        <w:t>.</w:t>
      </w:r>
      <w:r>
        <w:rPr>
          <w:rFonts w:hint="eastAsia"/>
          <w:b/>
          <w:sz w:val="32"/>
          <w:szCs w:val="32"/>
          <w:lang w:val="en-US" w:eastAsia="zh-CN"/>
        </w:rPr>
        <w:t xml:space="preserve"> </w:t>
      </w:r>
      <w:r>
        <w:rPr>
          <w:b/>
          <w:sz w:val="32"/>
          <w:szCs w:val="32"/>
        </w:rPr>
        <w:t>满意度指标完成情况分析</w:t>
      </w:r>
    </w:p>
    <w:p>
      <w:pPr>
        <w:adjustRightInd w:val="0"/>
        <w:snapToGrid w:val="0"/>
        <w:spacing w:line="600" w:lineRule="exact"/>
        <w:ind w:firstLine="640" w:firstLineChars="200"/>
        <w:rPr>
          <w:sz w:val="32"/>
          <w:szCs w:val="32"/>
        </w:rPr>
      </w:pPr>
      <w:r>
        <w:rPr>
          <w:sz w:val="32"/>
          <w:szCs w:val="32"/>
        </w:rPr>
        <w:t>各地通过随机抽样问卷调查，移民安置区居民（含移民）满意度为93.4%，促进相关信访问题化解率为97.6%，均达到预期目标。</w:t>
      </w:r>
    </w:p>
    <w:p>
      <w:pPr>
        <w:snapToGrid w:val="0"/>
        <w:spacing w:line="580" w:lineRule="exact"/>
        <w:ind w:firstLine="640" w:firstLineChars="200"/>
        <w:outlineLvl w:val="0"/>
        <w:rPr>
          <w:rFonts w:ascii="黑体" w:hAnsi="黑体" w:eastAsia="黑体" w:cs="黑体"/>
          <w:bCs/>
          <w:sz w:val="32"/>
          <w:szCs w:val="36"/>
        </w:rPr>
      </w:pPr>
      <w:r>
        <w:rPr>
          <w:rFonts w:hint="eastAsia" w:ascii="黑体" w:hAnsi="黑体" w:eastAsia="黑体" w:cs="黑体"/>
          <w:bCs/>
          <w:sz w:val="32"/>
          <w:szCs w:val="36"/>
        </w:rPr>
        <w:t>三、偏离绩效目标的原因和下一步改进措施</w:t>
      </w:r>
    </w:p>
    <w:p>
      <w:pPr>
        <w:adjustRightInd w:val="0"/>
        <w:snapToGrid w:val="0"/>
        <w:spacing w:line="600" w:lineRule="exact"/>
        <w:ind w:firstLine="640" w:firstLineChars="200"/>
        <w:rPr>
          <w:sz w:val="32"/>
          <w:szCs w:val="32"/>
        </w:rPr>
      </w:pPr>
      <w:r>
        <w:rPr>
          <w:rFonts w:hint="eastAsia"/>
          <w:sz w:val="32"/>
          <w:szCs w:val="32"/>
        </w:rPr>
        <w:t>在本次绩效评价中，我省2022年度国家重大水利工程建设基金（三峡后续工作）预算执行情况</w:t>
      </w:r>
      <w:r>
        <w:rPr>
          <w:rFonts w:hint="eastAsia"/>
          <w:sz w:val="32"/>
          <w:szCs w:val="32"/>
          <w:lang w:eastAsia="zh-CN"/>
        </w:rPr>
        <w:t>优秀</w:t>
      </w:r>
      <w:r>
        <w:rPr>
          <w:rFonts w:hint="eastAsia"/>
          <w:sz w:val="32"/>
          <w:szCs w:val="32"/>
        </w:rPr>
        <w:t>，全年实际完成值除预算执行率和项目按时验收率外，其他指标完成值与绩效目标无偏离，其中未完成支付资金主要为其他应付工程款、应付质保金和项目结算财政核减资金，此部分预算资金可视作完成。</w:t>
      </w:r>
    </w:p>
    <w:p>
      <w:pPr>
        <w:adjustRightInd w:val="0"/>
        <w:snapToGrid w:val="0"/>
        <w:spacing w:line="600" w:lineRule="exact"/>
        <w:ind w:firstLine="640" w:firstLineChars="200"/>
        <w:rPr>
          <w:sz w:val="32"/>
          <w:szCs w:val="32"/>
        </w:rPr>
      </w:pPr>
      <w:r>
        <w:rPr>
          <w:rFonts w:hint="eastAsia"/>
          <w:sz w:val="32"/>
          <w:szCs w:val="32"/>
        </w:rPr>
        <w:t>下一步，我省将进一步推进项目建设进度和加快年度预算执行进度，继续指导相关市加快做好项目库建设，对入库项目的前期工作做深做细，进一步提高项目成熟度，减少项目调整的几率</w:t>
      </w:r>
      <w:r>
        <w:rPr>
          <w:rFonts w:hint="eastAsia"/>
          <w:sz w:val="32"/>
          <w:szCs w:val="32"/>
          <w:lang w:eastAsia="zh-CN"/>
        </w:rPr>
        <w:t>。同时，指导各地</w:t>
      </w:r>
      <w:r>
        <w:rPr>
          <w:rFonts w:hint="eastAsia"/>
          <w:sz w:val="32"/>
          <w:szCs w:val="32"/>
        </w:rPr>
        <w:t>简化及缩短后扶项目的审批流程，统筹推进三峡移民村公共基础设施项目建设，努力打造宜居宜业和美的美丽移民村。</w:t>
      </w:r>
    </w:p>
    <w:p>
      <w:pPr>
        <w:snapToGrid w:val="0"/>
        <w:spacing w:line="580" w:lineRule="exact"/>
        <w:ind w:firstLine="640" w:firstLineChars="200"/>
        <w:outlineLvl w:val="0"/>
        <w:rPr>
          <w:rFonts w:ascii="黑体" w:hAnsi="黑体" w:eastAsia="黑体" w:cs="黑体"/>
          <w:bCs/>
          <w:sz w:val="32"/>
          <w:szCs w:val="36"/>
        </w:rPr>
      </w:pPr>
      <w:r>
        <w:rPr>
          <w:rFonts w:hint="eastAsia" w:ascii="黑体" w:hAnsi="黑体" w:eastAsia="黑体" w:cs="黑体"/>
          <w:bCs/>
          <w:sz w:val="32"/>
          <w:szCs w:val="36"/>
        </w:rPr>
        <w:t>四、绩效自评结果拟应用和公开情况</w:t>
      </w:r>
    </w:p>
    <w:p>
      <w:pPr>
        <w:adjustRightInd w:val="0"/>
        <w:snapToGrid w:val="0"/>
        <w:spacing w:line="600" w:lineRule="exact"/>
        <w:ind w:firstLine="640" w:firstLineChars="200"/>
        <w:rPr>
          <w:sz w:val="32"/>
          <w:szCs w:val="32"/>
        </w:rPr>
      </w:pPr>
      <w:r>
        <w:rPr>
          <w:sz w:val="32"/>
          <w:szCs w:val="32"/>
        </w:rPr>
        <w:t>本次绩效自评结果，将按上级部门要求，在</w:t>
      </w:r>
      <w:r>
        <w:rPr>
          <w:rFonts w:hint="eastAsia"/>
          <w:sz w:val="32"/>
          <w:szCs w:val="32"/>
          <w:lang w:eastAsia="zh-CN"/>
        </w:rPr>
        <w:t>广东省水利厅门户网站</w:t>
      </w:r>
      <w:r>
        <w:rPr>
          <w:sz w:val="32"/>
          <w:szCs w:val="32"/>
        </w:rPr>
        <w:t>进行公开。</w:t>
      </w:r>
      <w:r>
        <w:rPr>
          <w:rFonts w:hint="eastAsia"/>
          <w:sz w:val="32"/>
          <w:szCs w:val="32"/>
          <w:lang w:eastAsia="zh-CN"/>
        </w:rPr>
        <w:t>为</w:t>
      </w:r>
      <w:r>
        <w:rPr>
          <w:sz w:val="32"/>
          <w:szCs w:val="32"/>
        </w:rPr>
        <w:t>使</w:t>
      </w:r>
      <w:r>
        <w:rPr>
          <w:rFonts w:hint="eastAsia"/>
          <w:sz w:val="32"/>
          <w:szCs w:val="32"/>
          <w:lang w:eastAsia="zh-CN"/>
        </w:rPr>
        <w:t>相关</w:t>
      </w:r>
      <w:r>
        <w:rPr>
          <w:sz w:val="32"/>
          <w:szCs w:val="32"/>
        </w:rPr>
        <w:t>资金安排、使用更趋合理有效</w:t>
      </w:r>
      <w:r>
        <w:rPr>
          <w:rFonts w:hint="eastAsia"/>
          <w:sz w:val="32"/>
          <w:szCs w:val="32"/>
          <w:lang w:eastAsia="zh-CN"/>
        </w:rPr>
        <w:t>，</w:t>
      </w:r>
      <w:r>
        <w:rPr>
          <w:sz w:val="32"/>
          <w:szCs w:val="32"/>
        </w:rPr>
        <w:t>各相关地市绩效</w:t>
      </w:r>
      <w:r>
        <w:rPr>
          <w:rFonts w:hint="eastAsia"/>
          <w:sz w:val="32"/>
          <w:szCs w:val="32"/>
          <w:lang w:eastAsia="zh-CN"/>
        </w:rPr>
        <w:t>评价</w:t>
      </w:r>
      <w:r>
        <w:rPr>
          <w:sz w:val="32"/>
          <w:szCs w:val="32"/>
        </w:rPr>
        <w:t>结果将与</w:t>
      </w:r>
      <w:r>
        <w:rPr>
          <w:rFonts w:hint="eastAsia"/>
          <w:sz w:val="32"/>
          <w:szCs w:val="32"/>
          <w:lang w:eastAsia="zh-CN"/>
        </w:rPr>
        <w:t>下年度</w:t>
      </w:r>
      <w:r>
        <w:rPr>
          <w:sz w:val="32"/>
          <w:szCs w:val="32"/>
        </w:rPr>
        <w:t>资金分配挂钩。</w:t>
      </w:r>
    </w:p>
    <w:p>
      <w:pPr>
        <w:snapToGrid w:val="0"/>
        <w:spacing w:line="580" w:lineRule="exact"/>
        <w:ind w:firstLine="640" w:firstLineChars="200"/>
        <w:outlineLvl w:val="0"/>
        <w:rPr>
          <w:rFonts w:ascii="黑体" w:hAnsi="黑体" w:eastAsia="黑体" w:cs="黑体"/>
          <w:bCs/>
          <w:sz w:val="32"/>
          <w:szCs w:val="36"/>
        </w:rPr>
      </w:pPr>
      <w:r>
        <w:rPr>
          <w:rFonts w:hint="eastAsia" w:ascii="黑体" w:hAnsi="黑体" w:eastAsia="黑体" w:cs="黑体"/>
          <w:bCs/>
          <w:sz w:val="32"/>
          <w:szCs w:val="36"/>
        </w:rPr>
        <w:t>五、其他需要说明的问题</w:t>
      </w:r>
    </w:p>
    <w:p>
      <w:pPr>
        <w:adjustRightInd w:val="0"/>
        <w:snapToGrid w:val="0"/>
        <w:spacing w:line="600" w:lineRule="exact"/>
        <w:ind w:firstLine="640" w:firstLineChars="200"/>
        <w:rPr>
          <w:sz w:val="32"/>
          <w:szCs w:val="32"/>
        </w:rPr>
      </w:pPr>
      <w:r>
        <w:rPr>
          <w:rFonts w:hint="eastAsia"/>
          <w:sz w:val="32"/>
          <w:szCs w:val="32"/>
        </w:rPr>
        <w:t>无。</w:t>
      </w:r>
    </w:p>
    <w:p>
      <w:pPr>
        <w:snapToGrid w:val="0"/>
        <w:spacing w:line="580" w:lineRule="exact"/>
        <w:ind w:firstLine="640" w:firstLineChars="200"/>
        <w:outlineLvl w:val="0"/>
        <w:rPr>
          <w:rFonts w:ascii="黑体" w:hAnsi="黑体" w:eastAsia="黑体" w:cs="黑体"/>
          <w:bCs/>
          <w:sz w:val="32"/>
          <w:szCs w:val="36"/>
        </w:rPr>
      </w:pPr>
      <w:r>
        <w:rPr>
          <w:rFonts w:hint="eastAsia" w:ascii="黑体" w:hAnsi="黑体" w:eastAsia="黑体" w:cs="黑体"/>
          <w:bCs/>
          <w:sz w:val="32"/>
          <w:szCs w:val="36"/>
        </w:rPr>
        <w:t>六、附件</w:t>
      </w:r>
    </w:p>
    <w:p>
      <w:pPr>
        <w:adjustRightInd w:val="0"/>
        <w:snapToGrid w:val="0"/>
        <w:spacing w:line="600" w:lineRule="exact"/>
        <w:ind w:firstLine="640" w:firstLineChars="200"/>
        <w:rPr>
          <w:sz w:val="32"/>
          <w:szCs w:val="32"/>
        </w:rPr>
      </w:pPr>
      <w:r>
        <w:rPr>
          <w:rFonts w:hint="eastAsia"/>
          <w:sz w:val="32"/>
          <w:szCs w:val="32"/>
        </w:rPr>
        <w:t>转移支付区域（项目）绩效目标自评表</w:t>
      </w:r>
    </w:p>
    <w:p>
      <w:pPr>
        <w:adjustRightInd w:val="0"/>
        <w:snapToGrid w:val="0"/>
        <w:spacing w:line="580" w:lineRule="exact"/>
        <w:ind w:firstLine="640" w:firstLineChars="200"/>
        <w:rPr>
          <w:sz w:val="32"/>
          <w:szCs w:val="32"/>
        </w:rPr>
      </w:pPr>
    </w:p>
    <w:p>
      <w:pPr>
        <w:adjustRightInd w:val="0"/>
        <w:snapToGrid w:val="0"/>
        <w:spacing w:line="580" w:lineRule="exact"/>
        <w:ind w:firstLine="640" w:firstLineChars="200"/>
        <w:rPr>
          <w:sz w:val="32"/>
          <w:szCs w:val="32"/>
        </w:rPr>
      </w:pPr>
    </w:p>
    <w:p>
      <w:pPr>
        <w:adjustRightInd w:val="0"/>
        <w:snapToGrid w:val="0"/>
        <w:spacing w:line="580" w:lineRule="exact"/>
        <w:ind w:firstLine="640" w:firstLineChars="200"/>
        <w:rPr>
          <w:sz w:val="32"/>
          <w:szCs w:val="32"/>
        </w:rPr>
      </w:pPr>
    </w:p>
    <w:p>
      <w:pPr>
        <w:spacing w:line="580" w:lineRule="exact"/>
        <w:rPr>
          <w:rFonts w:ascii="黑体" w:hAnsi="黑体" w:eastAsia="黑体" w:cs="黑体"/>
          <w:lang w:val="en"/>
        </w:rPr>
      </w:pPr>
      <w:r>
        <w:rPr>
          <w:rFonts w:hint="eastAsia"/>
        </w:rPr>
        <w:t xml:space="preserve"> </w:t>
      </w:r>
      <w:r>
        <w:t xml:space="preserve">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6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F1C5A"/>
    <w:multiLevelType w:val="singleLevel"/>
    <w:tmpl w:val="BDFF1C5A"/>
    <w:lvl w:ilvl="0" w:tentative="0">
      <w:start w:val="2"/>
      <w:numFmt w:val="decimal"/>
      <w:suff w:val="space"/>
      <w:lvlText w:val="%1."/>
      <w:lvlJc w:val="left"/>
    </w:lvl>
  </w:abstractNum>
  <w:abstractNum w:abstractNumId="1">
    <w:nsid w:val="161C6C29"/>
    <w:multiLevelType w:val="multilevel"/>
    <w:tmpl w:val="161C6C29"/>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709" w:firstLine="0"/>
      </w:pPr>
      <w:rPr>
        <w:rFonts w:hint="eastAsia"/>
      </w:rPr>
    </w:lvl>
    <w:lvl w:ilvl="2" w:tentative="0">
      <w:start w:val="1"/>
      <w:numFmt w:val="decimal"/>
      <w:pStyle w:val="2"/>
      <w:suff w:val="nothing"/>
      <w:lvlText w:val="%3、"/>
      <w:lvlJc w:val="left"/>
      <w:pPr>
        <w:ind w:left="567"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82"/>
    <w:rsid w:val="000101E1"/>
    <w:rsid w:val="000732DA"/>
    <w:rsid w:val="00075CDC"/>
    <w:rsid w:val="000B1E8F"/>
    <w:rsid w:val="000B6964"/>
    <w:rsid w:val="000E0BDE"/>
    <w:rsid w:val="00103D16"/>
    <w:rsid w:val="00111638"/>
    <w:rsid w:val="00111928"/>
    <w:rsid w:val="0012041C"/>
    <w:rsid w:val="00164D84"/>
    <w:rsid w:val="00173016"/>
    <w:rsid w:val="0017509C"/>
    <w:rsid w:val="001808CA"/>
    <w:rsid w:val="001A4E46"/>
    <w:rsid w:val="001C6F93"/>
    <w:rsid w:val="001D1FFB"/>
    <w:rsid w:val="001D70EF"/>
    <w:rsid w:val="001E03FE"/>
    <w:rsid w:val="00205312"/>
    <w:rsid w:val="002123E8"/>
    <w:rsid w:val="00250053"/>
    <w:rsid w:val="0029569C"/>
    <w:rsid w:val="002A5FA7"/>
    <w:rsid w:val="002B3EEF"/>
    <w:rsid w:val="002B54E4"/>
    <w:rsid w:val="002E5562"/>
    <w:rsid w:val="002F6705"/>
    <w:rsid w:val="00301FC0"/>
    <w:rsid w:val="00336A16"/>
    <w:rsid w:val="003553B6"/>
    <w:rsid w:val="003663A3"/>
    <w:rsid w:val="00387DD5"/>
    <w:rsid w:val="0039723C"/>
    <w:rsid w:val="003B0980"/>
    <w:rsid w:val="003C6374"/>
    <w:rsid w:val="003D2CB9"/>
    <w:rsid w:val="00413F12"/>
    <w:rsid w:val="00434FBE"/>
    <w:rsid w:val="004566BF"/>
    <w:rsid w:val="00476504"/>
    <w:rsid w:val="00493012"/>
    <w:rsid w:val="004D2137"/>
    <w:rsid w:val="0052053C"/>
    <w:rsid w:val="005D1514"/>
    <w:rsid w:val="005D7CC3"/>
    <w:rsid w:val="005E7136"/>
    <w:rsid w:val="006070E4"/>
    <w:rsid w:val="006218A1"/>
    <w:rsid w:val="00682A10"/>
    <w:rsid w:val="006A30E4"/>
    <w:rsid w:val="006A74BF"/>
    <w:rsid w:val="006C1CEE"/>
    <w:rsid w:val="006D5A86"/>
    <w:rsid w:val="00707C2E"/>
    <w:rsid w:val="00722A7D"/>
    <w:rsid w:val="00724A6B"/>
    <w:rsid w:val="0073331B"/>
    <w:rsid w:val="00733C2D"/>
    <w:rsid w:val="00756C7F"/>
    <w:rsid w:val="00774106"/>
    <w:rsid w:val="007D7E6E"/>
    <w:rsid w:val="0082055D"/>
    <w:rsid w:val="00850797"/>
    <w:rsid w:val="00853FC4"/>
    <w:rsid w:val="008720F1"/>
    <w:rsid w:val="00882EFA"/>
    <w:rsid w:val="008B2F56"/>
    <w:rsid w:val="008F0996"/>
    <w:rsid w:val="00903791"/>
    <w:rsid w:val="00956D3E"/>
    <w:rsid w:val="009600BD"/>
    <w:rsid w:val="00961C83"/>
    <w:rsid w:val="00976FBC"/>
    <w:rsid w:val="009922BC"/>
    <w:rsid w:val="009A4A9C"/>
    <w:rsid w:val="009E0D8C"/>
    <w:rsid w:val="00A02AF3"/>
    <w:rsid w:val="00A25077"/>
    <w:rsid w:val="00A335F9"/>
    <w:rsid w:val="00A610CC"/>
    <w:rsid w:val="00A8737E"/>
    <w:rsid w:val="00AA19AF"/>
    <w:rsid w:val="00B039E9"/>
    <w:rsid w:val="00B22AA0"/>
    <w:rsid w:val="00B2559A"/>
    <w:rsid w:val="00BC6882"/>
    <w:rsid w:val="00BD3FE0"/>
    <w:rsid w:val="00BE58CF"/>
    <w:rsid w:val="00C577FC"/>
    <w:rsid w:val="00CA5578"/>
    <w:rsid w:val="00CA7DAA"/>
    <w:rsid w:val="00D04826"/>
    <w:rsid w:val="00D63908"/>
    <w:rsid w:val="00D6439A"/>
    <w:rsid w:val="00D8718A"/>
    <w:rsid w:val="00D93453"/>
    <w:rsid w:val="00DC524D"/>
    <w:rsid w:val="00E071D6"/>
    <w:rsid w:val="00EB4E44"/>
    <w:rsid w:val="00ED3E0F"/>
    <w:rsid w:val="00F015E4"/>
    <w:rsid w:val="00F57F82"/>
    <w:rsid w:val="00F75224"/>
    <w:rsid w:val="00F91EAE"/>
    <w:rsid w:val="00FA086C"/>
    <w:rsid w:val="00FA2093"/>
    <w:rsid w:val="00FA357A"/>
    <w:rsid w:val="037D0BC8"/>
    <w:rsid w:val="0845082D"/>
    <w:rsid w:val="09E965F2"/>
    <w:rsid w:val="0FF7AA4F"/>
    <w:rsid w:val="139840D3"/>
    <w:rsid w:val="143E091F"/>
    <w:rsid w:val="14865FC8"/>
    <w:rsid w:val="150C2DB0"/>
    <w:rsid w:val="17FA9F26"/>
    <w:rsid w:val="1A7D29EA"/>
    <w:rsid w:val="1D994BCF"/>
    <w:rsid w:val="1E761F05"/>
    <w:rsid w:val="1F7BE1E6"/>
    <w:rsid w:val="1FC7205C"/>
    <w:rsid w:val="228B3D05"/>
    <w:rsid w:val="284E74F8"/>
    <w:rsid w:val="2ADB48E8"/>
    <w:rsid w:val="36687282"/>
    <w:rsid w:val="367793B2"/>
    <w:rsid w:val="3794FC37"/>
    <w:rsid w:val="38EF7AD8"/>
    <w:rsid w:val="3E1672E6"/>
    <w:rsid w:val="3EB9C2BB"/>
    <w:rsid w:val="3FEF6A07"/>
    <w:rsid w:val="415F08D8"/>
    <w:rsid w:val="44E2230F"/>
    <w:rsid w:val="46010EF5"/>
    <w:rsid w:val="48B51347"/>
    <w:rsid w:val="491B45FA"/>
    <w:rsid w:val="4A55216A"/>
    <w:rsid w:val="4EBE9E95"/>
    <w:rsid w:val="4FE0696A"/>
    <w:rsid w:val="4FFE8F26"/>
    <w:rsid w:val="546F8569"/>
    <w:rsid w:val="55673508"/>
    <w:rsid w:val="59595A6F"/>
    <w:rsid w:val="597350B8"/>
    <w:rsid w:val="599330CA"/>
    <w:rsid w:val="5A7FCB1F"/>
    <w:rsid w:val="5FBA2D15"/>
    <w:rsid w:val="5FEAF7C9"/>
    <w:rsid w:val="60D5009F"/>
    <w:rsid w:val="64AC2E11"/>
    <w:rsid w:val="660721C9"/>
    <w:rsid w:val="661E6C75"/>
    <w:rsid w:val="67F75FF5"/>
    <w:rsid w:val="681D4831"/>
    <w:rsid w:val="692E4B19"/>
    <w:rsid w:val="69513EF7"/>
    <w:rsid w:val="6BF3256F"/>
    <w:rsid w:val="6CE7018A"/>
    <w:rsid w:val="6E3E3F2D"/>
    <w:rsid w:val="6F3FCB2C"/>
    <w:rsid w:val="715B2F02"/>
    <w:rsid w:val="75FEAF22"/>
    <w:rsid w:val="76A548F2"/>
    <w:rsid w:val="7765772E"/>
    <w:rsid w:val="776F5E62"/>
    <w:rsid w:val="77867685"/>
    <w:rsid w:val="77EE7FE7"/>
    <w:rsid w:val="781F36B6"/>
    <w:rsid w:val="790627AD"/>
    <w:rsid w:val="79DFF8C4"/>
    <w:rsid w:val="7ADC59FA"/>
    <w:rsid w:val="7AFF2FC3"/>
    <w:rsid w:val="7BF6B4C5"/>
    <w:rsid w:val="7DDD794F"/>
    <w:rsid w:val="7DFA6624"/>
    <w:rsid w:val="7DFD8AD7"/>
    <w:rsid w:val="7DFEFB95"/>
    <w:rsid w:val="7ECD6B9A"/>
    <w:rsid w:val="7EE7955A"/>
    <w:rsid w:val="7F302847"/>
    <w:rsid w:val="7FA7CB04"/>
    <w:rsid w:val="7FBA576D"/>
    <w:rsid w:val="7FDE47D5"/>
    <w:rsid w:val="7FDFF464"/>
    <w:rsid w:val="7FEBF049"/>
    <w:rsid w:val="7FFD003D"/>
    <w:rsid w:val="94BFC172"/>
    <w:rsid w:val="9BFA614C"/>
    <w:rsid w:val="9EFEE755"/>
    <w:rsid w:val="AB7FF935"/>
    <w:rsid w:val="BAFE1E17"/>
    <w:rsid w:val="BBBD43A5"/>
    <w:rsid w:val="BBDF5B5A"/>
    <w:rsid w:val="BBE428C2"/>
    <w:rsid w:val="BEBBCFA1"/>
    <w:rsid w:val="BED91DE8"/>
    <w:rsid w:val="BFBF52D7"/>
    <w:rsid w:val="BFFE83A2"/>
    <w:rsid w:val="C9F8FAA8"/>
    <w:rsid w:val="DF6E82F1"/>
    <w:rsid w:val="DFCEE0CE"/>
    <w:rsid w:val="DFFF7077"/>
    <w:rsid w:val="EEBF76D9"/>
    <w:rsid w:val="EFFF7202"/>
    <w:rsid w:val="F36EF6AC"/>
    <w:rsid w:val="F6FDCC0E"/>
    <w:rsid w:val="F767D450"/>
    <w:rsid w:val="F76FB1DB"/>
    <w:rsid w:val="F7FBEBBF"/>
    <w:rsid w:val="F9F3FBF0"/>
    <w:rsid w:val="FB9F8FA2"/>
    <w:rsid w:val="FDB5389F"/>
    <w:rsid w:val="FE5F27BA"/>
    <w:rsid w:val="FF6DEAA9"/>
    <w:rsid w:val="FFAFB80B"/>
    <w:rsid w:val="FFF1AA1F"/>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link w:val="12"/>
    <w:unhideWhenUsed/>
    <w:qFormat/>
    <w:uiPriority w:val="0"/>
    <w:pPr>
      <w:numPr>
        <w:ilvl w:val="2"/>
        <w:numId w:val="1"/>
      </w:numPr>
      <w:spacing w:line="360" w:lineRule="auto"/>
      <w:ind w:firstLine="200" w:firstLineChars="200"/>
      <w:outlineLvl w:val="2"/>
    </w:pPr>
    <w:rPr>
      <w:rFonts w:ascii="楷体_GB2312" w:eastAsia="楷体_GB2312"/>
      <w:b/>
      <w:kern w:val="0"/>
      <w:szCs w:val="30"/>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basedOn w:val="7"/>
    <w:link w:val="5"/>
    <w:qFormat/>
    <w:uiPriority w:val="99"/>
    <w:rPr>
      <w:rFonts w:eastAsia="仿宋_GB2312"/>
      <w:kern w:val="2"/>
      <w:sz w:val="18"/>
      <w:szCs w:val="18"/>
    </w:rPr>
  </w:style>
  <w:style w:type="character" w:customStyle="1" w:styleId="10">
    <w:name w:val="页眉 字符"/>
    <w:basedOn w:val="7"/>
    <w:link w:val="6"/>
    <w:qFormat/>
    <w:uiPriority w:val="0"/>
    <w:rPr>
      <w:rFonts w:eastAsia="仿宋_GB2312"/>
      <w:kern w:val="2"/>
      <w:sz w:val="18"/>
      <w:szCs w:val="18"/>
    </w:rPr>
  </w:style>
  <w:style w:type="character" w:customStyle="1" w:styleId="11">
    <w:name w:val="批注框文本 字符"/>
    <w:basedOn w:val="7"/>
    <w:link w:val="4"/>
    <w:qFormat/>
    <w:uiPriority w:val="0"/>
    <w:rPr>
      <w:rFonts w:eastAsia="仿宋_GB2312"/>
      <w:kern w:val="2"/>
      <w:sz w:val="18"/>
      <w:szCs w:val="18"/>
    </w:rPr>
  </w:style>
  <w:style w:type="character" w:customStyle="1" w:styleId="12">
    <w:name w:val="标题 3 字符"/>
    <w:basedOn w:val="7"/>
    <w:link w:val="2"/>
    <w:qFormat/>
    <w:uiPriority w:val="0"/>
    <w:rPr>
      <w:rFonts w:ascii="楷体_GB2312" w:eastAsia="楷体_GB2312"/>
      <w:b/>
      <w:sz w:val="30"/>
      <w:szCs w:val="30"/>
    </w:rPr>
  </w:style>
  <w:style w:type="character" w:customStyle="1" w:styleId="13">
    <w:name w:val="日期 字符"/>
    <w:basedOn w:val="7"/>
    <w:link w:val="3"/>
    <w:qFormat/>
    <w:uiPriority w:val="0"/>
    <w:rPr>
      <w:rFonts w:eastAsia="仿宋_GB2312"/>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498</Words>
  <Characters>2840</Characters>
  <Lines>23</Lines>
  <Paragraphs>6</Paragraphs>
  <TotalTime>4</TotalTime>
  <ScaleCrop>false</ScaleCrop>
  <LinksUpToDate>false</LinksUpToDate>
  <CharactersWithSpaces>3332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2023-04-24T06:38:00Z</dcterms:created>
  <dc:creator>lhn</dc:creator>
  <cp:lastModifiedBy>廖敏慧</cp:lastModifiedBy>
  <cp:lastPrinted>2023-04-24T15:41:00Z</cp:lastPrinted>
  <dcterms:modified xsi:type="dcterms:W3CDTF">2023-04-28T10:05:17Z</dcterms:modified>
  <dc:title>财政支出绩效评价报告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oiioBoundaries">
    <vt:bool>true</vt:bool>
  </property>
  <property fmtid="{D5CDD505-2E9C-101B-9397-08002B2CF9AE}" pid="4" name="ICV">
    <vt:lpwstr>E0009B738C00CE46D379446455FF8FD7</vt:lpwstr>
  </property>
</Properties>
</file>