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实施湛江聚能雷州北和镇40兆瓦渔光互补光伏</w:t>
      </w:r>
    </w:p>
    <w:p>
      <w:pPr>
        <w:spacing w:line="572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发电项目</w:t>
      </w:r>
      <w:r>
        <w:rPr>
          <w:rFonts w:hint="eastAsia" w:ascii="方正小标宋简体" w:eastAsia="方正小标宋简体"/>
          <w:sz w:val="40"/>
          <w:szCs w:val="40"/>
        </w:rPr>
        <w:t>水土保持方案告知书</w:t>
      </w:r>
    </w:p>
    <w:p>
      <w:pPr>
        <w:spacing w:line="572" w:lineRule="exact"/>
        <w:ind w:firstLine="664" w:firstLineChars="200"/>
        <w:jc w:val="center"/>
        <w:rPr>
          <w:rFonts w:eastAsia="黑体"/>
          <w:spacing w:val="6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我厅对你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提出的关于</w:t>
      </w:r>
      <w:r>
        <w:rPr>
          <w:rFonts w:eastAsia="仿宋_GB2312"/>
          <w:color w:val="000000"/>
          <w:sz w:val="32"/>
          <w:szCs w:val="32"/>
        </w:rPr>
        <w:t>湛江聚能雷州北和镇40兆瓦渔光互补光伏发电项目</w:t>
      </w:r>
      <w:r>
        <w:rPr>
          <w:rFonts w:eastAsia="仿宋_GB2312"/>
          <w:sz w:val="32"/>
          <w:szCs w:val="32"/>
        </w:rPr>
        <w:t>水土保持方案变更报告申请作出准予变更行政许可决定。为依法实施该项目的水土保持方案，依据《中华人民共和国水土保持法》《广东省水土保持条例》的相关规定，告知如下：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一、请按照批准的水土保持方案，做好水土保持初步设计和施工图设计，加强施工组织等管理工作，切实落实水土保持“三同时”制度。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二、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。 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三、请切实做好水土保持监测工作，加强水土流失动态监控。项目开工前开展水土保持监测工作，向我厅、省水土保持监测站以及项目所涉及的市、县水行政主管部门</w:t>
      </w:r>
      <w:r>
        <w:rPr>
          <w:rFonts w:eastAsia="仿宋_GB2312"/>
          <w:spacing w:val="-10"/>
          <w:kern w:val="32"/>
          <w:sz w:val="32"/>
          <w:szCs w:val="32"/>
        </w:rPr>
        <w:t>提交水土保持监测季度报告</w:t>
      </w:r>
      <w:r>
        <w:rPr>
          <w:rFonts w:eastAsia="仿宋_GB2312"/>
          <w:sz w:val="32"/>
          <w:szCs w:val="32"/>
        </w:rPr>
        <w:t>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四、请做好水土保持监理工作，确保水土保持工程质量。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如项目建设的地点、规模发生重大变化，或者水土保持方案实施过程中措施发生重大变更，应当补充或者修改水土保持方案，报我厅审批。在水土保持方案确定的弃渣场外新设弃渣场的，或者需要提高弃渣场堆渣量达到20%以上的，应当在弃渣前编制水土保持方案（弃渣场补充）报告书，报我厅审批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</w:t>
      </w:r>
      <w:r>
        <w:rPr>
          <w:rFonts w:eastAsia="仿宋_GB2312"/>
          <w:sz w:val="32"/>
          <w:szCs w:val="32"/>
          <w:lang w:bidi="ar"/>
        </w:rPr>
        <w:t>项目在竣工验收和投产使用前，你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  <w:lang w:bidi="ar"/>
        </w:rPr>
        <w:t>应对水土保持设施进行自主验收。水土保持设施未经验收或者验收不合格的，生产建设项目不得投产使用。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七、请配合做好监督检查工作。我厅以及项目所涉及的市、县水行政主管部门将对水土保持方案的实施情况进行监督检查时，你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应配合做好相关工作。</w:t>
      </w:r>
    </w:p>
    <w:p>
      <w:r>
        <w:rPr>
          <w:rFonts w:eastAsia="仿宋_GB2312"/>
          <w:b/>
          <w:bCs/>
          <w:sz w:val="32"/>
          <w:szCs w:val="32"/>
        </w:rPr>
        <w:t>如违反上述告知事项，将承担相应的法律责任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政务中心()</cp:lastModifiedBy>
  <dcterms:modified xsi:type="dcterms:W3CDTF">2019-12-06T09:21:37Z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