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15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160"/>
        <w:gridCol w:w="1619"/>
        <w:gridCol w:w="2519"/>
        <w:gridCol w:w="1799"/>
        <w:gridCol w:w="1155"/>
        <w:gridCol w:w="125"/>
        <w:gridCol w:w="1065"/>
        <w:gridCol w:w="16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1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Times New Roman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1                  </w:t>
            </w:r>
            <w:r>
              <w:rPr>
                <w:rFonts w:hint="eastAsia" w:ascii="方正小标宋简体" w:hAnsi="Times New Roman" w:eastAsia="方正小标宋简体" w:cs="方正小标宋简体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简体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生产建设项目水土保持监督检查现场核查表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51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填表说明：该表由生产建设单位如实填写，对填报内容的真实性负责，并签名（盖章）确认。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生产建设单位填报人：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3779" w:firstLineChars="1882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生产建设单位负责人或主管人员签名（盖章）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9198" w:firstLineChars="4581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填报时间：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一、项目管理基本信息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062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项目占地面积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(hm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线型工程线路长度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(km)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项目占地涉及的县（市、区）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项目法人单位名称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项目建设或管理单位名称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项目上级主管部门名称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行业主管部门名称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水土保持工程后续设计情况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（说明是否完成设计和审批）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项目开工时间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计划完工时间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实际完工时间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计划水土保持设施验收时间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7. 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承担监测的单位名称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监测报告报送情况（次）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华文楷体" w:eastAsia="华文楷体" w:cs="华文楷体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华文楷体" w:eastAsia="华文楷体" w:cs="华文楷体"/>
          <w:kern w:val="2"/>
          <w:sz w:val="21"/>
          <w:szCs w:val="22"/>
          <w:lang w:val="en-US" w:eastAsia="zh-CN" w:bidi="ar"/>
        </w:rPr>
        <w:t>第一页（共二页）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华文楷体" w:eastAsia="华文楷体" w:cs="华文楷体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华文楷体" w:eastAsia="华文楷体" w:cs="华文楷体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kern w:val="0"/>
          <w:sz w:val="24"/>
          <w:szCs w:val="24"/>
          <w:lang w:val="en-US"/>
        </w:rPr>
      </w:pPr>
      <w:r>
        <w:rPr>
          <w:rFonts w:hint="eastAsia" w:ascii="Times New Roman" w:hAnsi="宋体" w:eastAsia="宋体" w:cs="宋体"/>
          <w:b/>
          <w:kern w:val="0"/>
          <w:sz w:val="24"/>
          <w:szCs w:val="24"/>
          <w:lang w:val="en-US" w:eastAsia="zh-CN" w:bidi="ar"/>
        </w:rPr>
        <w:t>二、项目建设基本信息</w:t>
      </w:r>
    </w:p>
    <w:tbl>
      <w:tblPr>
        <w:tblStyle w:val="3"/>
        <w:tblpPr w:leftFromText="180" w:rightFromText="180" w:vertAnchor="text" w:horzAnchor="page" w:tblpX="2004" w:tblpY="314"/>
        <w:tblOverlap w:val="never"/>
        <w:tblW w:w="12226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920"/>
        <w:gridCol w:w="2180"/>
        <w:gridCol w:w="1260"/>
        <w:gridCol w:w="3019"/>
        <w:gridCol w:w="141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项目挖填土石方总量（万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其中调运到其他项目利用量（万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实际弃方量（万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水土保持分部工程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单位工程数量（个）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/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已验收分部工程数量（个）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已验收单位工程数量（个）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项目弃渣场总数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含临时渣场）（个）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其中永久渣场数量（个）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永久渣场有变更的数量（个）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在下列区域的渣场（含临时渣场）情况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数量（个）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详细情况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可能产生的危害情况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渣场位置（桩号）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已堆渣量（万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微软简标宋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微软简标宋" w:cs="微软简标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采取的防护措施情况</w:t>
            </w:r>
          </w:p>
        </w:tc>
        <w:tc>
          <w:tcPr>
            <w:tcW w:w="141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①饮用水水源保护区、自然保护区、地质公园、森林公园、湿地公园、泥石流易发区和崩塌、滑坡危险区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②河道、湖泊和水利工程管理范围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③危及铁路、公路等设施安全的区域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④危及基础设施、公共设施、工矿企业、居民生活和防洪等安全的区域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⑤其他依法不能设置消纳场或者专门存放地的区域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华文楷体" w:cs="Times New Roman"/>
          <w:szCs w:val="21"/>
          <w:lang w:val="en-US"/>
        </w:rPr>
      </w:pPr>
      <w:r>
        <w:rPr>
          <w:rFonts w:hint="eastAsia" w:ascii="Times New Roman" w:hAnsi="华文楷体" w:eastAsia="华文楷体" w:cs="华文楷体"/>
          <w:kern w:val="2"/>
          <w:sz w:val="21"/>
          <w:szCs w:val="22"/>
          <w:lang w:val="en-US" w:eastAsia="zh-CN" w:bidi="ar"/>
        </w:rPr>
        <w:t>第二页（共二页）</w:t>
      </w:r>
    </w:p>
    <w:p/>
    <w:sectPr>
      <w:pgSz w:w="15840" w:h="12240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方正小标宋简体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华文楷体">
    <w:altName w:val="华文仿宋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简标宋"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@华文楷体">
    <w:altName w:val="楷体_GB2312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58D0"/>
    <w:rsid w:val="24755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2017-05-12T07:37:00Z</dcterms:created>
  <dc:creator>Administrator</dc:creator>
  <cp:lastModifiedBy>Administrator</cp:lastModifiedBy>
  <dcterms:modified xsi:type="dcterms:W3CDTF">2017-05-12T07:44:01Z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